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60" w:rsidRDefault="00E03B66" w:rsidP="00301777">
      <w:pPr>
        <w:pStyle w:val="NoSpacing"/>
        <w:ind w:left="2160"/>
        <w:rPr>
          <w:rFonts w:ascii="Times New Roman" w:hAnsi="Times New Roman"/>
          <w:sz w:val="24"/>
          <w:szCs w:val="24"/>
        </w:rPr>
      </w:pPr>
      <w:r w:rsidRPr="00E03B66">
        <w:rPr>
          <w:rFonts w:ascii="Times New Roman" w:hAnsi="Times New Roman"/>
          <w:sz w:val="24"/>
          <w:szCs w:val="24"/>
        </w:rPr>
        <w:t>YEAR-END PROCEDURES – GRANTS</w:t>
      </w:r>
    </w:p>
    <w:p w:rsidR="00E03B66" w:rsidRDefault="00E03B66" w:rsidP="00E03B66">
      <w:pPr>
        <w:pStyle w:val="NoSpacing"/>
        <w:rPr>
          <w:rFonts w:ascii="Times New Roman" w:hAnsi="Times New Roman"/>
          <w:sz w:val="24"/>
          <w:szCs w:val="24"/>
        </w:rPr>
      </w:pPr>
    </w:p>
    <w:p w:rsidR="00E03B66" w:rsidRDefault="00E03B66" w:rsidP="00E03B66">
      <w:pPr>
        <w:pStyle w:val="NoSpacing"/>
        <w:numPr>
          <w:ilvl w:val="0"/>
          <w:numId w:val="1"/>
        </w:numPr>
        <w:rPr>
          <w:rFonts w:ascii="Times New Roman" w:hAnsi="Times New Roman"/>
          <w:sz w:val="24"/>
          <w:szCs w:val="24"/>
        </w:rPr>
      </w:pPr>
      <w:r>
        <w:rPr>
          <w:rFonts w:ascii="Times New Roman" w:hAnsi="Times New Roman"/>
          <w:sz w:val="24"/>
          <w:szCs w:val="24"/>
        </w:rPr>
        <w:t xml:space="preserve"> Invoice and/or report all grants with report dates due as of June 30. (Refer to BILLING PROCEDURES.)</w:t>
      </w:r>
    </w:p>
    <w:p w:rsidR="003832DF" w:rsidRDefault="003832DF" w:rsidP="00E03B66">
      <w:pPr>
        <w:pStyle w:val="NoSpacing"/>
        <w:numPr>
          <w:ilvl w:val="0"/>
          <w:numId w:val="1"/>
        </w:numPr>
        <w:rPr>
          <w:rFonts w:ascii="Times New Roman" w:hAnsi="Times New Roman"/>
          <w:sz w:val="24"/>
          <w:szCs w:val="24"/>
        </w:rPr>
      </w:pPr>
      <w:r>
        <w:rPr>
          <w:rFonts w:ascii="Times New Roman" w:hAnsi="Times New Roman"/>
          <w:sz w:val="24"/>
          <w:szCs w:val="24"/>
        </w:rPr>
        <w:t>Refer to the LABOR REPORTS VERIFICATION procedures and update the PAF Verification file and verify that the file reconciles to the GLTB for the year for all grants.</w:t>
      </w:r>
    </w:p>
    <w:p w:rsidR="003832DF" w:rsidRDefault="003832DF" w:rsidP="00E03B66">
      <w:pPr>
        <w:pStyle w:val="NoSpacing"/>
        <w:numPr>
          <w:ilvl w:val="0"/>
          <w:numId w:val="1"/>
        </w:numPr>
        <w:rPr>
          <w:rFonts w:ascii="Times New Roman" w:hAnsi="Times New Roman"/>
          <w:sz w:val="24"/>
          <w:szCs w:val="24"/>
        </w:rPr>
      </w:pPr>
      <w:r>
        <w:rPr>
          <w:rFonts w:ascii="Times New Roman" w:hAnsi="Times New Roman"/>
          <w:sz w:val="24"/>
          <w:szCs w:val="24"/>
        </w:rPr>
        <w:t>Run a GLTB for all grants that were not invoiced or reported as of June 30 and review transactions that have been posted since the last invoice or report date.</w:t>
      </w:r>
    </w:p>
    <w:p w:rsidR="003832DF" w:rsidRDefault="003832DF" w:rsidP="00E03B66">
      <w:pPr>
        <w:pStyle w:val="NoSpacing"/>
        <w:numPr>
          <w:ilvl w:val="0"/>
          <w:numId w:val="1"/>
        </w:numPr>
        <w:rPr>
          <w:rFonts w:ascii="Times New Roman" w:hAnsi="Times New Roman"/>
          <w:sz w:val="24"/>
          <w:szCs w:val="24"/>
        </w:rPr>
      </w:pPr>
      <w:r>
        <w:rPr>
          <w:rFonts w:ascii="Times New Roman" w:hAnsi="Times New Roman"/>
          <w:sz w:val="24"/>
          <w:szCs w:val="24"/>
        </w:rPr>
        <w:t>Prepare journal entries for any corrections to the GLTB that have been discovered during the prior 3 steps.</w:t>
      </w:r>
    </w:p>
    <w:p w:rsidR="00E03B66" w:rsidRDefault="00E03B66" w:rsidP="00E03B66">
      <w:pPr>
        <w:pStyle w:val="NoSpacing"/>
        <w:numPr>
          <w:ilvl w:val="0"/>
          <w:numId w:val="1"/>
        </w:numPr>
        <w:rPr>
          <w:rFonts w:ascii="Times New Roman" w:hAnsi="Times New Roman"/>
          <w:sz w:val="24"/>
          <w:szCs w:val="24"/>
        </w:rPr>
      </w:pPr>
      <w:r>
        <w:rPr>
          <w:rFonts w:ascii="Times New Roman" w:hAnsi="Times New Roman"/>
          <w:sz w:val="24"/>
          <w:szCs w:val="24"/>
        </w:rPr>
        <w:t xml:space="preserve">After all vouchers, journal entries, etc., have been entered into </w:t>
      </w:r>
      <w:proofErr w:type="spellStart"/>
      <w:r>
        <w:rPr>
          <w:rFonts w:ascii="Times New Roman" w:hAnsi="Times New Roman"/>
          <w:sz w:val="24"/>
          <w:szCs w:val="24"/>
        </w:rPr>
        <w:t>Datatel</w:t>
      </w:r>
      <w:proofErr w:type="spellEnd"/>
      <w:r>
        <w:rPr>
          <w:rFonts w:ascii="Times New Roman" w:hAnsi="Times New Roman"/>
          <w:sz w:val="24"/>
          <w:szCs w:val="24"/>
        </w:rPr>
        <w:t xml:space="preserve"> (including any entries from other Business Office personnel that </w:t>
      </w:r>
      <w:r w:rsidR="006673F1">
        <w:rPr>
          <w:rFonts w:ascii="Times New Roman" w:hAnsi="Times New Roman"/>
          <w:sz w:val="24"/>
          <w:szCs w:val="24"/>
        </w:rPr>
        <w:t>a</w:t>
      </w:r>
      <w:r>
        <w:rPr>
          <w:rFonts w:ascii="Times New Roman" w:hAnsi="Times New Roman"/>
          <w:sz w:val="24"/>
          <w:szCs w:val="24"/>
        </w:rPr>
        <w:t xml:space="preserve">ffect grants), </w:t>
      </w:r>
      <w:r w:rsidR="003832DF">
        <w:rPr>
          <w:rFonts w:ascii="Times New Roman" w:hAnsi="Times New Roman"/>
          <w:sz w:val="24"/>
          <w:szCs w:val="24"/>
        </w:rPr>
        <w:t xml:space="preserve">generate another GLTB and </w:t>
      </w:r>
      <w:r>
        <w:rPr>
          <w:rFonts w:ascii="Times New Roman" w:hAnsi="Times New Roman"/>
          <w:sz w:val="24"/>
          <w:szCs w:val="24"/>
        </w:rPr>
        <w:t>update the Conformance Report file. (Refer to UPDATING CONFORMANCE REPORTS procedures.)</w:t>
      </w:r>
      <w:r w:rsidR="003832DF">
        <w:rPr>
          <w:rFonts w:ascii="Times New Roman" w:hAnsi="Times New Roman"/>
          <w:sz w:val="24"/>
          <w:szCs w:val="24"/>
        </w:rPr>
        <w:t xml:space="preserve">  It is important to note that the Budget Officer will have credited the grant expenditure accounts for any purchases that have been identified as capital.</w:t>
      </w:r>
      <w:r w:rsidR="006673F1">
        <w:rPr>
          <w:rFonts w:ascii="Times New Roman" w:hAnsi="Times New Roman"/>
          <w:sz w:val="24"/>
          <w:szCs w:val="24"/>
        </w:rPr>
        <w:t xml:space="preserve">  For grant accounting purposes, these expenditures should continue to be included as part of the total expenditures of the grants.  Therefore, these expenditures have to be added back into the individual grant worksheets in the Conformance Reports.  A column has been included on the Direct/Indirect worksheet of the Conformance Reports to reflect any capital expenditures of the grants</w:t>
      </w:r>
      <w:r w:rsidR="00EB3344">
        <w:rPr>
          <w:rFonts w:ascii="Times New Roman" w:hAnsi="Times New Roman"/>
          <w:sz w:val="24"/>
          <w:szCs w:val="24"/>
        </w:rPr>
        <w:t xml:space="preserve"> and to facilitate reconciling the direct expenditures to the GLTB</w:t>
      </w:r>
      <w:r w:rsidR="006673F1">
        <w:rPr>
          <w:rFonts w:ascii="Times New Roman" w:hAnsi="Times New Roman"/>
          <w:sz w:val="24"/>
          <w:szCs w:val="24"/>
        </w:rPr>
        <w:t>.</w:t>
      </w:r>
    </w:p>
    <w:p w:rsidR="00920976" w:rsidRDefault="00980B98" w:rsidP="00E03B66">
      <w:pPr>
        <w:pStyle w:val="NoSpacing"/>
        <w:numPr>
          <w:ilvl w:val="0"/>
          <w:numId w:val="1"/>
        </w:numPr>
        <w:rPr>
          <w:rFonts w:ascii="Times New Roman" w:hAnsi="Times New Roman"/>
          <w:sz w:val="24"/>
          <w:szCs w:val="24"/>
        </w:rPr>
      </w:pPr>
      <w:r>
        <w:rPr>
          <w:rFonts w:ascii="Times New Roman" w:hAnsi="Times New Roman"/>
          <w:sz w:val="24"/>
          <w:szCs w:val="24"/>
        </w:rPr>
        <w:t xml:space="preserve">Review the “Aging” worksheet of the Conformance Report workbook.  </w:t>
      </w:r>
    </w:p>
    <w:p w:rsidR="00EB3344" w:rsidRDefault="00980B98" w:rsidP="00920976">
      <w:pPr>
        <w:pStyle w:val="NoSpacing"/>
        <w:numPr>
          <w:ilvl w:val="1"/>
          <w:numId w:val="1"/>
        </w:numPr>
        <w:rPr>
          <w:rFonts w:ascii="Times New Roman" w:hAnsi="Times New Roman"/>
          <w:sz w:val="24"/>
          <w:szCs w:val="24"/>
        </w:rPr>
      </w:pPr>
      <w:r>
        <w:rPr>
          <w:rFonts w:ascii="Times New Roman" w:hAnsi="Times New Roman"/>
          <w:sz w:val="24"/>
          <w:szCs w:val="24"/>
        </w:rPr>
        <w:t xml:space="preserve">Review the June 30 accounts receivable balance of each grant to determine accuracy.  You may need to perform some math calculations to verify the balances, taking into consideration the latest invoicing/reporting balances, cash payments received by June 30, items entered into </w:t>
      </w:r>
      <w:proofErr w:type="spellStart"/>
      <w:r>
        <w:rPr>
          <w:rFonts w:ascii="Times New Roman" w:hAnsi="Times New Roman"/>
          <w:sz w:val="24"/>
          <w:szCs w:val="24"/>
        </w:rPr>
        <w:t>Datatel</w:t>
      </w:r>
      <w:proofErr w:type="spellEnd"/>
      <w:r>
        <w:rPr>
          <w:rFonts w:ascii="Times New Roman" w:hAnsi="Times New Roman"/>
          <w:sz w:val="24"/>
          <w:szCs w:val="24"/>
        </w:rPr>
        <w:t xml:space="preserve"> after the latest report, indirect expense applicable to any unreported/</w:t>
      </w:r>
      <w:proofErr w:type="spellStart"/>
      <w:r>
        <w:rPr>
          <w:rFonts w:ascii="Times New Roman" w:hAnsi="Times New Roman"/>
          <w:sz w:val="24"/>
          <w:szCs w:val="24"/>
        </w:rPr>
        <w:t>uni</w:t>
      </w:r>
      <w:r w:rsidR="00EB3344">
        <w:rPr>
          <w:rFonts w:ascii="Times New Roman" w:hAnsi="Times New Roman"/>
          <w:sz w:val="24"/>
          <w:szCs w:val="24"/>
        </w:rPr>
        <w:t>nvoiced</w:t>
      </w:r>
      <w:proofErr w:type="spellEnd"/>
      <w:r w:rsidR="00EB3344">
        <w:rPr>
          <w:rFonts w:ascii="Times New Roman" w:hAnsi="Times New Roman"/>
          <w:sz w:val="24"/>
          <w:szCs w:val="24"/>
        </w:rPr>
        <w:t xml:space="preserve"> balances, etc.</w:t>
      </w:r>
    </w:p>
    <w:p w:rsidR="00E03B66" w:rsidRDefault="00980B98" w:rsidP="00920976">
      <w:pPr>
        <w:pStyle w:val="NoSpacing"/>
        <w:numPr>
          <w:ilvl w:val="1"/>
          <w:numId w:val="1"/>
        </w:numPr>
        <w:rPr>
          <w:rFonts w:ascii="Times New Roman" w:hAnsi="Times New Roman"/>
          <w:sz w:val="24"/>
          <w:szCs w:val="24"/>
        </w:rPr>
      </w:pPr>
      <w:r>
        <w:rPr>
          <w:rFonts w:ascii="Times New Roman" w:hAnsi="Times New Roman"/>
          <w:sz w:val="24"/>
          <w:szCs w:val="24"/>
        </w:rPr>
        <w:t>Investigate any discrepancies and make any necessary corrections, either to the workbook or to the GLTB by journal entry to insure that the “Aging” worksheet reflects an accurate accounts receivable</w:t>
      </w:r>
      <w:r w:rsidR="00920976">
        <w:rPr>
          <w:rFonts w:ascii="Times New Roman" w:hAnsi="Times New Roman"/>
          <w:sz w:val="24"/>
          <w:szCs w:val="24"/>
        </w:rPr>
        <w:t>/deferred revenue</w:t>
      </w:r>
      <w:r>
        <w:rPr>
          <w:rFonts w:ascii="Times New Roman" w:hAnsi="Times New Roman"/>
          <w:sz w:val="24"/>
          <w:szCs w:val="24"/>
        </w:rPr>
        <w:t xml:space="preserve"> balance.</w:t>
      </w:r>
    </w:p>
    <w:p w:rsidR="00980B98" w:rsidRDefault="00EB3344" w:rsidP="00E03B66">
      <w:pPr>
        <w:pStyle w:val="NoSpacing"/>
        <w:numPr>
          <w:ilvl w:val="0"/>
          <w:numId w:val="1"/>
        </w:numPr>
        <w:rPr>
          <w:rFonts w:ascii="Times New Roman" w:hAnsi="Times New Roman"/>
          <w:sz w:val="24"/>
          <w:szCs w:val="24"/>
        </w:rPr>
      </w:pPr>
      <w:r>
        <w:rPr>
          <w:rFonts w:ascii="Times New Roman" w:hAnsi="Times New Roman"/>
          <w:sz w:val="24"/>
          <w:szCs w:val="24"/>
        </w:rPr>
        <w:t xml:space="preserve">Prepare the Grant Revenue Entry </w:t>
      </w:r>
      <w:r w:rsidR="00537532">
        <w:rPr>
          <w:rFonts w:ascii="Times New Roman" w:hAnsi="Times New Roman"/>
          <w:sz w:val="24"/>
          <w:szCs w:val="24"/>
        </w:rPr>
        <w:t xml:space="preserve">for June </w:t>
      </w:r>
      <w:r>
        <w:rPr>
          <w:rFonts w:ascii="Times New Roman" w:hAnsi="Times New Roman"/>
          <w:sz w:val="24"/>
          <w:szCs w:val="24"/>
        </w:rPr>
        <w:t>according to the GRANT REVENUE JOURNAL ENTRY PREPARATION procedures.</w:t>
      </w:r>
    </w:p>
    <w:p w:rsidR="00537532" w:rsidRDefault="00537532" w:rsidP="00E03B66">
      <w:pPr>
        <w:pStyle w:val="NoSpacing"/>
        <w:numPr>
          <w:ilvl w:val="0"/>
          <w:numId w:val="1"/>
        </w:numPr>
        <w:rPr>
          <w:rFonts w:ascii="Times New Roman" w:hAnsi="Times New Roman"/>
          <w:sz w:val="24"/>
          <w:szCs w:val="24"/>
        </w:rPr>
      </w:pPr>
      <w:r>
        <w:rPr>
          <w:rFonts w:ascii="Times New Roman" w:hAnsi="Times New Roman"/>
          <w:sz w:val="24"/>
          <w:szCs w:val="24"/>
        </w:rPr>
        <w:t>After posting the grant revenue entry for June, update the June revenue worksheet according to the updated FRX report.</w:t>
      </w:r>
    </w:p>
    <w:p w:rsidR="00537532" w:rsidRDefault="00537532" w:rsidP="00E03B66">
      <w:pPr>
        <w:pStyle w:val="NoSpacing"/>
        <w:numPr>
          <w:ilvl w:val="0"/>
          <w:numId w:val="1"/>
        </w:numPr>
        <w:rPr>
          <w:rFonts w:ascii="Times New Roman" w:hAnsi="Times New Roman"/>
          <w:sz w:val="24"/>
          <w:szCs w:val="24"/>
        </w:rPr>
      </w:pPr>
      <w:r>
        <w:rPr>
          <w:rFonts w:ascii="Times New Roman" w:hAnsi="Times New Roman"/>
          <w:sz w:val="24"/>
          <w:szCs w:val="24"/>
        </w:rPr>
        <w:t>Prepare a journal entry to record the deferred revenue by debiting Accounts Receivable for the deferred revenue indicated on the “Aging” worksheet for state, federal, and private and crediting the deferred revenue for grants account (liability).</w:t>
      </w:r>
    </w:p>
    <w:p w:rsidR="00537532" w:rsidRPr="00E03B66" w:rsidRDefault="00301777" w:rsidP="00E03B66">
      <w:pPr>
        <w:pStyle w:val="NoSpacing"/>
        <w:numPr>
          <w:ilvl w:val="0"/>
          <w:numId w:val="1"/>
        </w:numPr>
        <w:rPr>
          <w:rFonts w:ascii="Times New Roman" w:hAnsi="Times New Roman"/>
          <w:sz w:val="24"/>
          <w:szCs w:val="24"/>
        </w:rPr>
      </w:pPr>
      <w:r>
        <w:rPr>
          <w:rFonts w:ascii="Times New Roman" w:hAnsi="Times New Roman"/>
          <w:sz w:val="24"/>
          <w:szCs w:val="24"/>
        </w:rPr>
        <w:t>Review the Schedule of Expenditures of Federal Funds and insure that the total grant funds listed tie to the total federal grant funds in the Conformance Report workbook</w:t>
      </w:r>
      <w:r w:rsidR="00631592">
        <w:rPr>
          <w:rFonts w:ascii="Times New Roman" w:hAnsi="Times New Roman"/>
          <w:sz w:val="24"/>
          <w:szCs w:val="24"/>
        </w:rPr>
        <w:t xml:space="preserve"> (Direct/Indirect worksheet)</w:t>
      </w:r>
      <w:r>
        <w:rPr>
          <w:rFonts w:ascii="Times New Roman" w:hAnsi="Times New Roman"/>
          <w:sz w:val="24"/>
          <w:szCs w:val="24"/>
        </w:rPr>
        <w:t>.  The schedule is included in the Conformance Report workbook as a separate worksheet.  The schedule should be updated each time a new federal grant is accepted by Lincoln University.  The SEFA is organized by CFDA (Catalog of Federal Domestic Assistance) number.  The CFDA number should be provided by the granting agency.  Below the SEFA schedule is a second schedule that provides a key to tie the SEFA to Lincoln University’s account number for the several grants.</w:t>
      </w:r>
    </w:p>
    <w:p w:rsidR="00E03B66" w:rsidRPr="00E03B66" w:rsidRDefault="00E03B66" w:rsidP="00E03B66">
      <w:pPr>
        <w:pStyle w:val="NoSpacing"/>
        <w:rPr>
          <w:rFonts w:ascii="Times New Roman" w:hAnsi="Times New Roman"/>
          <w:sz w:val="24"/>
          <w:szCs w:val="24"/>
        </w:rPr>
      </w:pPr>
    </w:p>
    <w:p w:rsidR="00E03B66" w:rsidRDefault="00E03B66" w:rsidP="00E03B66">
      <w:pPr>
        <w:pStyle w:val="NoSpacing"/>
      </w:pPr>
    </w:p>
    <w:p w:rsidR="00E03B66" w:rsidRDefault="00E03B66">
      <w:pPr>
        <w:rPr>
          <w:rFonts w:ascii="Times New Roman" w:hAnsi="Times New Roman"/>
          <w:sz w:val="24"/>
          <w:szCs w:val="24"/>
        </w:rPr>
      </w:pPr>
    </w:p>
    <w:p w:rsidR="00E03B66" w:rsidRPr="00E03B66" w:rsidRDefault="00E03B66">
      <w:pPr>
        <w:rPr>
          <w:rFonts w:ascii="Times New Roman" w:hAnsi="Times New Roman"/>
          <w:sz w:val="24"/>
          <w:szCs w:val="24"/>
        </w:rPr>
      </w:pPr>
    </w:p>
    <w:p w:rsidR="00E03B66" w:rsidRPr="00E03B66" w:rsidRDefault="00E03B66">
      <w:pPr>
        <w:rPr>
          <w:rFonts w:ascii="Times New Roman" w:hAnsi="Times New Roman"/>
          <w:sz w:val="24"/>
          <w:szCs w:val="24"/>
        </w:rPr>
      </w:pPr>
    </w:p>
    <w:sectPr w:rsidR="00E03B66" w:rsidRPr="00E03B66" w:rsidSect="006234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F0FA6"/>
    <w:multiLevelType w:val="hybridMultilevel"/>
    <w:tmpl w:val="0696E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B66"/>
    <w:rsid w:val="00007D9E"/>
    <w:rsid w:val="00301777"/>
    <w:rsid w:val="003832DF"/>
    <w:rsid w:val="004527BD"/>
    <w:rsid w:val="00537532"/>
    <w:rsid w:val="00623460"/>
    <w:rsid w:val="00631592"/>
    <w:rsid w:val="006673F1"/>
    <w:rsid w:val="00920976"/>
    <w:rsid w:val="00980B98"/>
    <w:rsid w:val="00B70416"/>
    <w:rsid w:val="00E03B66"/>
    <w:rsid w:val="00EB3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6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B66"/>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pfolz</dc:creator>
  <cp:keywords/>
  <dc:description/>
  <cp:lastModifiedBy>pfolz</cp:lastModifiedBy>
  <cp:revision>2</cp:revision>
  <dcterms:created xsi:type="dcterms:W3CDTF">2012-08-31T19:02:00Z</dcterms:created>
  <dcterms:modified xsi:type="dcterms:W3CDTF">2012-08-31T19:02:00Z</dcterms:modified>
</cp:coreProperties>
</file>