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8AAF3" w14:textId="77777777" w:rsidR="005F0189" w:rsidRPr="00A87494" w:rsidRDefault="005F0189" w:rsidP="005F0189">
      <w:pPr>
        <w:jc w:val="center"/>
        <w:rPr>
          <w:rFonts w:ascii="Times New Roman" w:hAnsi="Times New Roman" w:cs="Times New Roman"/>
          <w:b/>
          <w:sz w:val="36"/>
          <w:szCs w:val="36"/>
        </w:rPr>
      </w:pPr>
      <w:r w:rsidRPr="00156EB9">
        <w:rPr>
          <w:rFonts w:ascii="Times New Roman" w:hAnsi="Times New Roman" w:cs="Times New Roman"/>
          <w:b/>
          <w:sz w:val="36"/>
          <w:szCs w:val="36"/>
        </w:rPr>
        <w:t>Lincoln University</w:t>
      </w:r>
      <w:r w:rsidR="00EB28AA" w:rsidRPr="00156EB9">
        <w:rPr>
          <w:rFonts w:ascii="Times New Roman" w:hAnsi="Times New Roman" w:cs="Times New Roman"/>
          <w:b/>
          <w:sz w:val="36"/>
          <w:szCs w:val="36"/>
        </w:rPr>
        <w:t xml:space="preserve"> of Pennsylvania</w:t>
      </w:r>
    </w:p>
    <w:p w14:paraId="3E32E406" w14:textId="2A4F763C" w:rsidR="005F0189" w:rsidRPr="00A87494" w:rsidRDefault="005F0189" w:rsidP="005F0189">
      <w:pPr>
        <w:jc w:val="center"/>
        <w:rPr>
          <w:rFonts w:ascii="Times New Roman" w:hAnsi="Times New Roman" w:cs="Times New Roman"/>
          <w:sz w:val="24"/>
          <w:szCs w:val="24"/>
        </w:rPr>
      </w:pPr>
      <w:r w:rsidRPr="00A87494">
        <w:rPr>
          <w:rFonts w:ascii="Times New Roman" w:hAnsi="Times New Roman" w:cs="Times New Roman"/>
          <w:sz w:val="24"/>
          <w:szCs w:val="24"/>
        </w:rPr>
        <w:t>UNIVERSITY</w:t>
      </w:r>
      <w:r w:rsidR="008570F9" w:rsidRPr="00A87494">
        <w:rPr>
          <w:rFonts w:ascii="Times New Roman" w:hAnsi="Times New Roman" w:cs="Times New Roman"/>
          <w:sz w:val="24"/>
          <w:szCs w:val="24"/>
        </w:rPr>
        <w:t xml:space="preserve"> GRANTS</w:t>
      </w:r>
      <w:r w:rsidR="00156EB9" w:rsidRPr="00A87494">
        <w:rPr>
          <w:rFonts w:ascii="Times New Roman" w:hAnsi="Times New Roman" w:cs="Times New Roman"/>
          <w:sz w:val="24"/>
          <w:szCs w:val="24"/>
        </w:rPr>
        <w:t>, CONTRACTS AND COOPERATIVE AGREEMENTS</w:t>
      </w:r>
    </w:p>
    <w:p w14:paraId="4162996A" w14:textId="4E3FED3F" w:rsidR="005F0189" w:rsidRPr="00A87494" w:rsidRDefault="005F0189" w:rsidP="005F0189">
      <w:pPr>
        <w:rPr>
          <w:rFonts w:ascii="Times New Roman" w:hAnsi="Times New Roman" w:cs="Times New Roman"/>
          <w:sz w:val="24"/>
          <w:szCs w:val="24"/>
        </w:rPr>
      </w:pPr>
      <w:r w:rsidRPr="00A87494">
        <w:rPr>
          <w:rFonts w:ascii="Times New Roman" w:hAnsi="Times New Roman" w:cs="Times New Roman"/>
          <w:sz w:val="24"/>
          <w:szCs w:val="24"/>
        </w:rPr>
        <w:t xml:space="preserve">Title: </w:t>
      </w:r>
      <w:r w:rsidR="00EB28AA" w:rsidRPr="00A87494">
        <w:rPr>
          <w:rFonts w:ascii="Times New Roman" w:hAnsi="Times New Roman" w:cs="Times New Roman"/>
          <w:b/>
          <w:sz w:val="24"/>
          <w:szCs w:val="24"/>
        </w:rPr>
        <w:t xml:space="preserve">University </w:t>
      </w:r>
      <w:r w:rsidR="00DB54D7" w:rsidRPr="00A87494">
        <w:rPr>
          <w:rFonts w:ascii="Times New Roman" w:hAnsi="Times New Roman" w:cs="Times New Roman"/>
          <w:b/>
          <w:sz w:val="24"/>
          <w:szCs w:val="24"/>
        </w:rPr>
        <w:t>Cost Transfer</w:t>
      </w:r>
      <w:r w:rsidRPr="00A87494">
        <w:rPr>
          <w:rFonts w:ascii="Times New Roman" w:hAnsi="Times New Roman" w:cs="Times New Roman"/>
          <w:b/>
          <w:sz w:val="24"/>
          <w:szCs w:val="24"/>
        </w:rPr>
        <w:t xml:space="preserve"> Policy</w:t>
      </w:r>
      <w:r w:rsidR="00582D78" w:rsidRPr="00A87494">
        <w:rPr>
          <w:rFonts w:ascii="Times New Roman" w:hAnsi="Times New Roman" w:cs="Times New Roman"/>
          <w:b/>
          <w:sz w:val="24"/>
          <w:szCs w:val="24"/>
        </w:rPr>
        <w:t xml:space="preserve"> &amp; Procedures</w:t>
      </w:r>
    </w:p>
    <w:p w14:paraId="7EA44C2C" w14:textId="6C3FB889" w:rsidR="005F0189" w:rsidRPr="00A87494" w:rsidRDefault="005F0189" w:rsidP="005F0189">
      <w:pPr>
        <w:rPr>
          <w:rFonts w:ascii="Times New Roman" w:hAnsi="Times New Roman" w:cs="Times New Roman"/>
          <w:sz w:val="24"/>
          <w:szCs w:val="24"/>
        </w:rPr>
      </w:pPr>
      <w:r w:rsidRPr="00A87494">
        <w:rPr>
          <w:rFonts w:ascii="Times New Roman" w:hAnsi="Times New Roman" w:cs="Times New Roman"/>
          <w:sz w:val="24"/>
          <w:szCs w:val="24"/>
        </w:rPr>
        <w:t xml:space="preserve">Effective Date: </w:t>
      </w:r>
      <w:r w:rsidR="00994EC0">
        <w:rPr>
          <w:rFonts w:ascii="Times New Roman" w:hAnsi="Times New Roman" w:cs="Times New Roman"/>
          <w:sz w:val="24"/>
          <w:szCs w:val="24"/>
        </w:rPr>
        <w:t>May 21, 2020</w:t>
      </w:r>
      <w:bookmarkStart w:id="0" w:name="_GoBack"/>
      <w:bookmarkEnd w:id="0"/>
    </w:p>
    <w:p w14:paraId="000B3DEE" w14:textId="77777777" w:rsidR="005F0189" w:rsidRPr="00A87494" w:rsidRDefault="005F0189" w:rsidP="005F0189">
      <w:pPr>
        <w:rPr>
          <w:rFonts w:ascii="Times New Roman" w:hAnsi="Times New Roman" w:cs="Times New Roman"/>
          <w:sz w:val="24"/>
          <w:szCs w:val="24"/>
        </w:rPr>
      </w:pPr>
      <w:r w:rsidRPr="00A87494">
        <w:rPr>
          <w:rFonts w:ascii="Times New Roman" w:hAnsi="Times New Roman" w:cs="Times New Roman"/>
          <w:sz w:val="24"/>
          <w:szCs w:val="24"/>
        </w:rPr>
        <w:t xml:space="preserve">Supersedes:  </w:t>
      </w:r>
      <w:r w:rsidR="00217DA8" w:rsidRPr="00A87494">
        <w:rPr>
          <w:rFonts w:ascii="Times New Roman" w:hAnsi="Times New Roman" w:cs="Times New Roman"/>
          <w:sz w:val="24"/>
          <w:szCs w:val="24"/>
        </w:rPr>
        <w:t>N/A</w:t>
      </w:r>
    </w:p>
    <w:p w14:paraId="4A53965F" w14:textId="77777777" w:rsidR="005F0189" w:rsidRPr="00A87494" w:rsidRDefault="005F0189" w:rsidP="005F0189">
      <w:pPr>
        <w:rPr>
          <w:rFonts w:ascii="Times New Roman" w:hAnsi="Times New Roman" w:cs="Times New Roman"/>
          <w:sz w:val="24"/>
          <w:szCs w:val="24"/>
        </w:rPr>
      </w:pPr>
      <w:r w:rsidRPr="00A87494">
        <w:rPr>
          <w:rFonts w:ascii="Times New Roman" w:hAnsi="Times New Roman" w:cs="Times New Roman"/>
          <w:sz w:val="24"/>
          <w:szCs w:val="24"/>
        </w:rPr>
        <w:t>Issuing Authority:  Office of Research and Sponsored Programs</w:t>
      </w:r>
    </w:p>
    <w:p w14:paraId="03BC9C39" w14:textId="77777777" w:rsidR="005F0189" w:rsidRPr="00A87494" w:rsidRDefault="005F0189" w:rsidP="005F0189">
      <w:pPr>
        <w:rPr>
          <w:rFonts w:ascii="Times New Roman" w:hAnsi="Times New Roman" w:cs="Times New Roman"/>
          <w:sz w:val="24"/>
          <w:szCs w:val="24"/>
        </w:rPr>
      </w:pPr>
      <w:r w:rsidRPr="00A87494">
        <w:rPr>
          <w:rFonts w:ascii="Times New Roman" w:hAnsi="Times New Roman" w:cs="Times New Roman"/>
          <w:sz w:val="24"/>
          <w:szCs w:val="24"/>
        </w:rPr>
        <w:t xml:space="preserve">Responsible Officer:  Vice President for </w:t>
      </w:r>
      <w:r w:rsidR="00EB28AA" w:rsidRPr="00A87494">
        <w:rPr>
          <w:rFonts w:ascii="Times New Roman" w:hAnsi="Times New Roman" w:cs="Times New Roman"/>
          <w:sz w:val="24"/>
          <w:szCs w:val="24"/>
        </w:rPr>
        <w:t>Finance &amp; Administration</w:t>
      </w:r>
    </w:p>
    <w:p w14:paraId="75C1F26C" w14:textId="77777777" w:rsidR="005F0189" w:rsidRPr="00A87494" w:rsidRDefault="005F0189" w:rsidP="005F0189">
      <w:pPr>
        <w:rPr>
          <w:rFonts w:ascii="Times New Roman" w:hAnsi="Times New Roman" w:cs="Times New Roman"/>
          <w:b/>
          <w:sz w:val="27"/>
          <w:szCs w:val="27"/>
        </w:rPr>
      </w:pPr>
      <w:r w:rsidRPr="00A87494">
        <w:rPr>
          <w:rFonts w:ascii="Times New Roman" w:hAnsi="Times New Roman" w:cs="Times New Roman"/>
          <w:b/>
          <w:sz w:val="27"/>
          <w:szCs w:val="27"/>
        </w:rPr>
        <w:t xml:space="preserve">Policy </w:t>
      </w:r>
    </w:p>
    <w:p w14:paraId="2C7E1086" w14:textId="151EF5FB"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It is the policy of </w:t>
      </w:r>
      <w:r w:rsidR="00021C17" w:rsidRPr="00A87494">
        <w:rPr>
          <w:rFonts w:ascii="Times New Roman" w:eastAsia="Times New Roman" w:hAnsi="Times New Roman" w:cs="Times New Roman"/>
          <w:sz w:val="24"/>
          <w:szCs w:val="24"/>
        </w:rPr>
        <w:t>Lincoln</w:t>
      </w:r>
      <w:r w:rsidRPr="00A87494">
        <w:rPr>
          <w:rFonts w:ascii="Times New Roman" w:eastAsia="Times New Roman" w:hAnsi="Times New Roman" w:cs="Times New Roman"/>
          <w:sz w:val="24"/>
          <w:szCs w:val="24"/>
        </w:rPr>
        <w:t xml:space="preserve"> University (“the University”) that all cost transfers</w:t>
      </w:r>
      <w:r w:rsidR="00BB099E" w:rsidRPr="00A87494">
        <w:rPr>
          <w:rFonts w:ascii="Times New Roman" w:eastAsia="Times New Roman" w:hAnsi="Times New Roman" w:cs="Times New Roman"/>
          <w:sz w:val="24"/>
          <w:szCs w:val="24"/>
        </w:rPr>
        <w:t>, inclusive of sponsored programs (grants, contracts, and cooperative agreements)</w:t>
      </w:r>
      <w:r w:rsidRPr="00A87494">
        <w:rPr>
          <w:rFonts w:ascii="Times New Roman" w:eastAsia="Times New Roman" w:hAnsi="Times New Roman" w:cs="Times New Roman"/>
          <w:sz w:val="24"/>
          <w:szCs w:val="24"/>
        </w:rPr>
        <w:t xml:space="preserve"> must be processed in compliance with Federal </w:t>
      </w:r>
      <w:r w:rsidR="00BB099E" w:rsidRPr="00A87494">
        <w:rPr>
          <w:rFonts w:ascii="Times New Roman" w:eastAsia="Times New Roman" w:hAnsi="Times New Roman" w:cs="Times New Roman"/>
          <w:sz w:val="24"/>
          <w:szCs w:val="24"/>
        </w:rPr>
        <w:t xml:space="preserve">Office of Management &amp; Budget (OMB) Uniform Guidance, </w:t>
      </w:r>
      <w:r w:rsidRPr="00A87494">
        <w:rPr>
          <w:rFonts w:ascii="Times New Roman" w:eastAsia="Times New Roman" w:hAnsi="Times New Roman" w:cs="Times New Roman"/>
          <w:sz w:val="24"/>
          <w:szCs w:val="24"/>
        </w:rPr>
        <w:t>and other sponsor requirements. All cost transfers must be appropriately justified, documented and completed in a timely manner to support its allowability. Principal Investigators (PI's) are responsible for ensuring all cost transfers are executed in compliance with this policy.</w:t>
      </w:r>
    </w:p>
    <w:p w14:paraId="7B4C9EBF" w14:textId="77777777" w:rsidR="001E75E0" w:rsidRPr="00A87494" w:rsidRDefault="001E75E0" w:rsidP="001E75E0">
      <w:pPr>
        <w:spacing w:before="100" w:beforeAutospacing="1" w:after="100" w:afterAutospacing="1" w:line="240" w:lineRule="auto"/>
        <w:outlineLvl w:val="2"/>
        <w:rPr>
          <w:rFonts w:ascii="Times New Roman" w:eastAsia="Times New Roman" w:hAnsi="Times New Roman" w:cs="Times New Roman"/>
          <w:b/>
          <w:bCs/>
          <w:sz w:val="27"/>
          <w:szCs w:val="27"/>
        </w:rPr>
      </w:pPr>
      <w:r w:rsidRPr="00A87494">
        <w:rPr>
          <w:rFonts w:ascii="Times New Roman" w:eastAsia="Times New Roman" w:hAnsi="Times New Roman" w:cs="Times New Roman"/>
          <w:b/>
          <w:bCs/>
          <w:sz w:val="27"/>
          <w:szCs w:val="27"/>
        </w:rPr>
        <w:t>Purpose of this Policy</w:t>
      </w:r>
    </w:p>
    <w:p w14:paraId="4572FCD3" w14:textId="77777777"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The purpose of this policy is to set forth the circumstances for transferring charges to or from a sponsored </w:t>
      </w:r>
      <w:r w:rsidR="001E6120" w:rsidRPr="00A87494">
        <w:rPr>
          <w:rFonts w:ascii="Times New Roman" w:eastAsia="Times New Roman" w:hAnsi="Times New Roman" w:cs="Times New Roman"/>
          <w:sz w:val="24"/>
          <w:szCs w:val="24"/>
        </w:rPr>
        <w:t xml:space="preserve">programs’ </w:t>
      </w:r>
      <w:r w:rsidRPr="00A87494">
        <w:rPr>
          <w:rFonts w:ascii="Times New Roman" w:eastAsia="Times New Roman" w:hAnsi="Times New Roman" w:cs="Times New Roman"/>
          <w:sz w:val="24"/>
          <w:szCs w:val="24"/>
        </w:rPr>
        <w:t>award.</w:t>
      </w:r>
    </w:p>
    <w:p w14:paraId="6759F2CE" w14:textId="77777777" w:rsidR="001E75E0" w:rsidRPr="00A87494" w:rsidRDefault="001E75E0" w:rsidP="001E75E0">
      <w:pPr>
        <w:spacing w:before="100" w:beforeAutospacing="1" w:after="100" w:afterAutospacing="1" w:line="240" w:lineRule="auto"/>
        <w:outlineLvl w:val="2"/>
        <w:rPr>
          <w:rFonts w:ascii="Times New Roman" w:eastAsia="Times New Roman" w:hAnsi="Times New Roman" w:cs="Times New Roman"/>
          <w:b/>
          <w:bCs/>
          <w:sz w:val="27"/>
          <w:szCs w:val="27"/>
        </w:rPr>
      </w:pPr>
      <w:r w:rsidRPr="00A87494">
        <w:rPr>
          <w:rFonts w:ascii="Times New Roman" w:eastAsia="Times New Roman" w:hAnsi="Times New Roman" w:cs="Times New Roman"/>
          <w:b/>
          <w:bCs/>
          <w:sz w:val="27"/>
          <w:szCs w:val="27"/>
        </w:rPr>
        <w:t xml:space="preserve">Scope of this Policy </w:t>
      </w:r>
    </w:p>
    <w:p w14:paraId="00C4C5F8" w14:textId="77777777"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This policy is applicable to all </w:t>
      </w:r>
      <w:r w:rsidR="00021C17" w:rsidRPr="00A87494">
        <w:rPr>
          <w:rFonts w:ascii="Times New Roman" w:eastAsia="Times New Roman" w:hAnsi="Times New Roman" w:cs="Times New Roman"/>
          <w:sz w:val="24"/>
          <w:szCs w:val="24"/>
        </w:rPr>
        <w:t>colleges</w:t>
      </w:r>
      <w:r w:rsidRPr="00A87494">
        <w:rPr>
          <w:rFonts w:ascii="Times New Roman" w:eastAsia="Times New Roman" w:hAnsi="Times New Roman" w:cs="Times New Roman"/>
          <w:sz w:val="24"/>
          <w:szCs w:val="24"/>
        </w:rPr>
        <w:t xml:space="preserve">, departments, units and personnel of the University involved in administering sponsored </w:t>
      </w:r>
      <w:r w:rsidR="001E6120" w:rsidRPr="00A87494">
        <w:rPr>
          <w:rFonts w:ascii="Times New Roman" w:eastAsia="Times New Roman" w:hAnsi="Times New Roman" w:cs="Times New Roman"/>
          <w:sz w:val="24"/>
          <w:szCs w:val="24"/>
        </w:rPr>
        <w:t xml:space="preserve">programs’ </w:t>
      </w:r>
      <w:r w:rsidRPr="00A87494">
        <w:rPr>
          <w:rFonts w:ascii="Times New Roman" w:eastAsia="Times New Roman" w:hAnsi="Times New Roman" w:cs="Times New Roman"/>
          <w:sz w:val="24"/>
          <w:szCs w:val="24"/>
        </w:rPr>
        <w:t>awards.</w:t>
      </w:r>
    </w:p>
    <w:p w14:paraId="17EB7B9C" w14:textId="77777777"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This University policy follows the rules listed below which govern cost transfers. These procedures are in compliance with the Federal Office of Management and Budget Uniform Guidance (</w:t>
      </w:r>
      <w:hyperlink r:id="rId7" w:tgtFrame="_blank" w:history="1">
        <w:r w:rsidRPr="00A87494">
          <w:rPr>
            <w:rFonts w:ascii="Times New Roman" w:eastAsia="Times New Roman" w:hAnsi="Times New Roman" w:cs="Times New Roman"/>
            <w:b/>
            <w:sz w:val="24"/>
            <w:szCs w:val="24"/>
          </w:rPr>
          <w:t>OMB Uniform Guidance</w:t>
        </w:r>
      </w:hyperlink>
      <w:r w:rsidR="00021C17" w:rsidRPr="00A87494">
        <w:rPr>
          <w:rFonts w:ascii="Times New Roman" w:eastAsia="Times New Roman" w:hAnsi="Times New Roman" w:cs="Times New Roman"/>
          <w:b/>
          <w:sz w:val="24"/>
          <w:szCs w:val="24"/>
        </w:rPr>
        <w:t xml:space="preserve"> 2 CFR 200</w:t>
      </w:r>
      <w:r w:rsidRPr="00A87494">
        <w:rPr>
          <w:rFonts w:ascii="Times New Roman" w:eastAsia="Times New Roman" w:hAnsi="Times New Roman" w:cs="Times New Roman"/>
          <w:sz w:val="24"/>
          <w:szCs w:val="24"/>
        </w:rPr>
        <w:t>) and other Federal sponsors’ regulations:</w:t>
      </w:r>
    </w:p>
    <w:p w14:paraId="3FF1D236" w14:textId="77777777" w:rsidR="001E75E0" w:rsidRPr="00A87494"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Cost transfers to all sponsored projects should be completed within 90 days from the original transaction date. Transfers must be supported by documentation that fully explains how the error occurred and a certification of the correctness of the new charge by a responsible organizational official.</w:t>
      </w:r>
    </w:p>
    <w:p w14:paraId="3B1A2BFC" w14:textId="77777777" w:rsidR="001E75E0" w:rsidRPr="00A87494"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An explanation merely stating that the transfer was made ‘to correct error’ or ‘to transfer to correct project’ is not sufficient.</w:t>
      </w:r>
    </w:p>
    <w:p w14:paraId="761633EB" w14:textId="77777777" w:rsidR="001E75E0" w:rsidRPr="00A87494"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Transfers of costs from one project to another or from one competitive segment to the next solely to cover cost overruns are not allowable.</w:t>
      </w:r>
    </w:p>
    <w:p w14:paraId="4CD2A240" w14:textId="77777777" w:rsidR="001E75E0" w:rsidRPr="00A87494"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lastRenderedPageBreak/>
        <w:t>Grantees must maintain documentation of cost transfers, pursuant to</w:t>
      </w:r>
      <w:r w:rsidR="001E6120" w:rsidRPr="00A87494">
        <w:rPr>
          <w:rFonts w:ascii="Times New Roman" w:eastAsia="Times New Roman" w:hAnsi="Times New Roman" w:cs="Times New Roman"/>
          <w:sz w:val="24"/>
          <w:szCs w:val="24"/>
        </w:rPr>
        <w:t xml:space="preserve"> </w:t>
      </w:r>
      <w:r w:rsidR="00021C17" w:rsidRPr="00A87494">
        <w:rPr>
          <w:rFonts w:ascii="Times New Roman" w:eastAsia="Times New Roman" w:hAnsi="Times New Roman" w:cs="Times New Roman"/>
          <w:sz w:val="24"/>
          <w:szCs w:val="24"/>
        </w:rPr>
        <w:t>2</w:t>
      </w:r>
      <w:r w:rsidRPr="00A87494">
        <w:rPr>
          <w:rFonts w:ascii="Times New Roman" w:eastAsia="Times New Roman" w:hAnsi="Times New Roman" w:cs="Times New Roman"/>
          <w:sz w:val="24"/>
          <w:szCs w:val="24"/>
        </w:rPr>
        <w:t xml:space="preserve"> CFR </w:t>
      </w:r>
      <w:r w:rsidR="00021C17" w:rsidRPr="00A87494">
        <w:rPr>
          <w:rFonts w:ascii="Times New Roman" w:eastAsia="Times New Roman" w:hAnsi="Times New Roman" w:cs="Times New Roman"/>
          <w:sz w:val="24"/>
          <w:szCs w:val="24"/>
        </w:rPr>
        <w:t>200.23</w:t>
      </w:r>
      <w:r w:rsidRPr="00A87494">
        <w:rPr>
          <w:rFonts w:ascii="Times New Roman" w:eastAsia="Times New Roman" w:hAnsi="Times New Roman" w:cs="Times New Roman"/>
          <w:sz w:val="24"/>
          <w:szCs w:val="24"/>
        </w:rPr>
        <w:t>3 [record retention requirements] and must make it available for audit or other review.</w:t>
      </w:r>
    </w:p>
    <w:p w14:paraId="47A75009" w14:textId="77777777" w:rsidR="001E75E0" w:rsidRPr="00A87494"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Frequent errors in recording costs may indicate the need for accounting system improvements and/or enhanced internal controls.</w:t>
      </w:r>
    </w:p>
    <w:p w14:paraId="78B63A7D" w14:textId="77777777" w:rsidR="001E75E0" w:rsidRPr="00A87494" w:rsidRDefault="001E75E0" w:rsidP="001E75E0">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Sponsors may require a grantee to take corrective action by imposing additional terms and conditions on an award.</w:t>
      </w:r>
    </w:p>
    <w:p w14:paraId="01EEC9B8" w14:textId="77777777" w:rsidR="001E75E0" w:rsidRPr="00A87494" w:rsidRDefault="001E75E0" w:rsidP="001E75E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“Frequent, tardy and unexplained (or inadequately explained) transfers, particularly where they involve projects with significant cost overruns or unexpended fund balances, raise serious questions about the propriety of the transfers themselves as well as the overall reliability of the institution’s accounting system and internal controls.” (</w:t>
      </w:r>
      <w:r w:rsidRPr="00A87494">
        <w:rPr>
          <w:rFonts w:ascii="Times New Roman" w:eastAsia="Times New Roman" w:hAnsi="Times New Roman" w:cs="Times New Roman"/>
          <w:i/>
          <w:iCs/>
          <w:sz w:val="24"/>
          <w:szCs w:val="24"/>
        </w:rPr>
        <w:t>PHS Grants Administration Manual</w:t>
      </w:r>
      <w:r w:rsidR="00EB28AA" w:rsidRPr="00A87494">
        <w:rPr>
          <w:rFonts w:ascii="Times New Roman" w:eastAsia="Times New Roman" w:hAnsi="Times New Roman" w:cs="Times New Roman"/>
          <w:i/>
          <w:iCs/>
          <w:sz w:val="24"/>
          <w:szCs w:val="24"/>
        </w:rPr>
        <w:t>, Part 601.0 Sub a</w:t>
      </w:r>
      <w:r w:rsidRPr="00A87494">
        <w:rPr>
          <w:rFonts w:ascii="Times New Roman" w:eastAsia="Times New Roman" w:hAnsi="Times New Roman" w:cs="Times New Roman"/>
          <w:sz w:val="24"/>
          <w:szCs w:val="24"/>
        </w:rPr>
        <w:t>)</w:t>
      </w:r>
    </w:p>
    <w:p w14:paraId="40BD5882" w14:textId="77777777"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It is the responsibility of each </w:t>
      </w:r>
      <w:r w:rsidR="00EB28AA" w:rsidRPr="00A87494">
        <w:rPr>
          <w:rFonts w:ascii="Times New Roman" w:eastAsia="Times New Roman" w:hAnsi="Times New Roman" w:cs="Times New Roman"/>
          <w:sz w:val="24"/>
          <w:szCs w:val="24"/>
        </w:rPr>
        <w:t xml:space="preserve">unit at Lincoln University </w:t>
      </w:r>
      <w:r w:rsidRPr="00A87494">
        <w:rPr>
          <w:rFonts w:ascii="Times New Roman" w:eastAsia="Times New Roman" w:hAnsi="Times New Roman" w:cs="Times New Roman"/>
          <w:sz w:val="24"/>
          <w:szCs w:val="24"/>
        </w:rPr>
        <w:t>to</w:t>
      </w:r>
      <w:r w:rsidR="00EB28AA" w:rsidRPr="00A87494">
        <w:rPr>
          <w:rFonts w:ascii="Times New Roman" w:eastAsia="Times New Roman" w:hAnsi="Times New Roman" w:cs="Times New Roman"/>
          <w:sz w:val="24"/>
          <w:szCs w:val="24"/>
        </w:rPr>
        <w:t xml:space="preserve"> adapt the following institutional standards of practice</w:t>
      </w:r>
      <w:r w:rsidRPr="00A87494">
        <w:rPr>
          <w:rFonts w:ascii="Times New Roman" w:eastAsia="Times New Roman" w:hAnsi="Times New Roman" w:cs="Times New Roman"/>
          <w:sz w:val="24"/>
          <w:szCs w:val="24"/>
        </w:rPr>
        <w:t>:</w:t>
      </w:r>
    </w:p>
    <w:p w14:paraId="3AF943B4" w14:textId="77777777" w:rsidR="001E75E0" w:rsidRPr="00A87494"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Process cost transfer journals, if necessary;</w:t>
      </w:r>
    </w:p>
    <w:p w14:paraId="07A71E05" w14:textId="77777777" w:rsidR="001E75E0" w:rsidRPr="00A87494"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Ensure that cost transfer journals are posted to the project correctly;</w:t>
      </w:r>
    </w:p>
    <w:p w14:paraId="31376030" w14:textId="77777777" w:rsidR="001E75E0" w:rsidRPr="00A87494"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Retain copies of all related documentation in accordance with University record retention policies;</w:t>
      </w:r>
    </w:p>
    <w:p w14:paraId="3471D805" w14:textId="77777777" w:rsidR="001E75E0" w:rsidRPr="00A87494" w:rsidRDefault="001E75E0" w:rsidP="001E75E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Ensure that all personnel engaged in the financial administration of sponsored projects are familiar with the University Cost Transfer Policy.</w:t>
      </w:r>
    </w:p>
    <w:p w14:paraId="0E7915B4" w14:textId="28E6186D" w:rsidR="001E75E0" w:rsidRPr="00A87494" w:rsidRDefault="001E75E0" w:rsidP="00DB1355">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t>Criteria for Cost Transfers</w:t>
      </w:r>
    </w:p>
    <w:p w14:paraId="564264B8" w14:textId="77777777"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A retroactive cost transfer is justified in the following circumstances:</w:t>
      </w:r>
    </w:p>
    <w:p w14:paraId="4C1EC7E0" w14:textId="2AB64268" w:rsidR="001E75E0" w:rsidRPr="00A87494"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Clerical and data entry errors</w:t>
      </w:r>
      <w:r w:rsidRPr="00A87494">
        <w:rPr>
          <w:rFonts w:ascii="Times New Roman" w:eastAsia="Times New Roman" w:hAnsi="Times New Roman" w:cs="Times New Roman"/>
          <w:sz w:val="24"/>
          <w:szCs w:val="24"/>
        </w:rPr>
        <w:t xml:space="preserve"> – Any request to correct a clerical error should be accompanied by an explanation of how the error occurred. The correcting entry must include a statement certifying that the adjusted charge/credit is correct and appropriate. Any explanation that merely states that the transfer is made “to correct error” or “to transfer to correct project” is not sufficient. </w:t>
      </w:r>
      <w:r w:rsidR="00156EB9" w:rsidRPr="00A87494">
        <w:rPr>
          <w:rFonts w:ascii="Times New Roman" w:eastAsia="Times New Roman" w:hAnsi="Times New Roman" w:cs="Times New Roman"/>
          <w:sz w:val="24"/>
          <w:szCs w:val="24"/>
        </w:rPr>
        <w:t xml:space="preserve">It’s very relevant to note that </w:t>
      </w:r>
      <w:r w:rsidRPr="00A87494">
        <w:rPr>
          <w:rFonts w:ascii="Times New Roman" w:eastAsia="Times New Roman" w:hAnsi="Times New Roman" w:cs="Times New Roman"/>
          <w:sz w:val="24"/>
          <w:szCs w:val="24"/>
        </w:rPr>
        <w:t xml:space="preserve">frequent errors in the recording of costs may indicate the need for improvements in </w:t>
      </w:r>
      <w:r w:rsidR="00BB099E" w:rsidRPr="00A87494">
        <w:rPr>
          <w:rFonts w:ascii="Times New Roman" w:eastAsia="Times New Roman" w:hAnsi="Times New Roman" w:cs="Times New Roman"/>
          <w:sz w:val="24"/>
          <w:szCs w:val="24"/>
        </w:rPr>
        <w:t>post-</w:t>
      </w:r>
      <w:r w:rsidRPr="00A87494">
        <w:rPr>
          <w:rFonts w:ascii="Times New Roman" w:eastAsia="Times New Roman" w:hAnsi="Times New Roman" w:cs="Times New Roman"/>
          <w:sz w:val="24"/>
          <w:szCs w:val="24"/>
        </w:rPr>
        <w:t>award management.</w:t>
      </w:r>
    </w:p>
    <w:p w14:paraId="53E6BED4" w14:textId="1F65CF27" w:rsidR="001E75E0" w:rsidRPr="00A87494"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Transfers between continuation years for the same award number</w:t>
      </w:r>
      <w:r w:rsidRPr="00A87494">
        <w:rPr>
          <w:rFonts w:ascii="Times New Roman" w:eastAsia="Times New Roman" w:hAnsi="Times New Roman" w:cs="Times New Roman"/>
          <w:sz w:val="24"/>
          <w:szCs w:val="24"/>
        </w:rPr>
        <w:t xml:space="preserve"> – It is possible that if a continuation project number is not established promptly, continuation </w:t>
      </w:r>
      <w:r w:rsidR="00156EB9" w:rsidRPr="00A87494">
        <w:rPr>
          <w:rFonts w:ascii="Times New Roman" w:eastAsia="Times New Roman" w:hAnsi="Times New Roman" w:cs="Times New Roman"/>
          <w:sz w:val="24"/>
          <w:szCs w:val="24"/>
        </w:rPr>
        <w:t>sponsored programs</w:t>
      </w:r>
      <w:r w:rsidRPr="00A87494">
        <w:rPr>
          <w:rFonts w:ascii="Times New Roman" w:eastAsia="Times New Roman" w:hAnsi="Times New Roman" w:cs="Times New Roman"/>
          <w:sz w:val="24"/>
          <w:szCs w:val="24"/>
        </w:rPr>
        <w:t xml:space="preserve"> charges that have been incurred on or after the start date of the continuation award may have been temporarily charged to the prior year’s account. These should be processed as a cost transfer with an explanation that the projects are related to the same award.</w:t>
      </w:r>
    </w:p>
    <w:p w14:paraId="5633BEC7" w14:textId="6D1A0C3B" w:rsidR="00FF4EFA" w:rsidRPr="00A87494" w:rsidRDefault="001E75E0" w:rsidP="003664F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Pre-award costs that are specifically authorized in writing by the sponsor</w:t>
      </w:r>
      <w:r w:rsidRPr="00A87494">
        <w:rPr>
          <w:rFonts w:ascii="Times New Roman" w:eastAsia="Times New Roman" w:hAnsi="Times New Roman" w:cs="Times New Roman"/>
          <w:sz w:val="24"/>
          <w:szCs w:val="24"/>
        </w:rPr>
        <w:t xml:space="preserve"> – A </w:t>
      </w:r>
      <w:r w:rsidR="00156EB9" w:rsidRPr="00A87494">
        <w:rPr>
          <w:rFonts w:ascii="Times New Roman" w:eastAsia="Times New Roman" w:hAnsi="Times New Roman" w:cs="Times New Roman"/>
          <w:sz w:val="24"/>
          <w:szCs w:val="24"/>
        </w:rPr>
        <w:t xml:space="preserve">University program or appropriate </w:t>
      </w:r>
      <w:r w:rsidRPr="00A87494">
        <w:rPr>
          <w:rFonts w:ascii="Times New Roman" w:eastAsia="Times New Roman" w:hAnsi="Times New Roman" w:cs="Times New Roman"/>
          <w:sz w:val="24"/>
          <w:szCs w:val="24"/>
        </w:rPr>
        <w:t xml:space="preserve">unit may, at its own risk, incur obligations and expenditures to cover costs prior to the beginning date of an award if the following criteria are met: </w:t>
      </w:r>
      <w:r w:rsidR="00824868" w:rsidRPr="00A87494">
        <w:rPr>
          <w:rFonts w:ascii="Times New Roman" w:eastAsia="Times New Roman" w:hAnsi="Times New Roman" w:cs="Times New Roman"/>
          <w:sz w:val="24"/>
          <w:szCs w:val="24"/>
        </w:rPr>
        <w:t>a</w:t>
      </w:r>
      <w:r w:rsidRPr="00A87494">
        <w:rPr>
          <w:rFonts w:ascii="Times New Roman" w:eastAsia="Times New Roman" w:hAnsi="Times New Roman" w:cs="Times New Roman"/>
          <w:sz w:val="24"/>
          <w:szCs w:val="24"/>
        </w:rPr>
        <w:t xml:space="preserve">) costs incurred are considered necessary for the conduct of the project; </w:t>
      </w:r>
      <w:r w:rsidR="00824868" w:rsidRPr="00A87494">
        <w:rPr>
          <w:rFonts w:ascii="Times New Roman" w:eastAsia="Times New Roman" w:hAnsi="Times New Roman" w:cs="Times New Roman"/>
          <w:sz w:val="24"/>
          <w:szCs w:val="24"/>
        </w:rPr>
        <w:t>b</w:t>
      </w:r>
      <w:r w:rsidRPr="00A87494">
        <w:rPr>
          <w:rFonts w:ascii="Times New Roman" w:eastAsia="Times New Roman" w:hAnsi="Times New Roman" w:cs="Times New Roman"/>
          <w:sz w:val="24"/>
          <w:szCs w:val="24"/>
        </w:rPr>
        <w:t>) costs are allowable un</w:t>
      </w:r>
      <w:r w:rsidR="00824868" w:rsidRPr="00A87494">
        <w:rPr>
          <w:rFonts w:ascii="Times New Roman" w:eastAsia="Times New Roman" w:hAnsi="Times New Roman" w:cs="Times New Roman"/>
          <w:sz w:val="24"/>
          <w:szCs w:val="24"/>
        </w:rPr>
        <w:t>der the potential award; and c</w:t>
      </w:r>
      <w:r w:rsidRPr="00A87494">
        <w:rPr>
          <w:rFonts w:ascii="Times New Roman" w:eastAsia="Times New Roman" w:hAnsi="Times New Roman" w:cs="Times New Roman"/>
          <w:sz w:val="24"/>
          <w:szCs w:val="24"/>
        </w:rPr>
        <w:t xml:space="preserve">) sponsor’s written prior approval is obtained when required. Generally, costs incurred in excess of 90 days prior to the award date require sponsor approval. To reduce the need for cost transfers, a risk project should be established when incurring pre-award costs. </w:t>
      </w:r>
    </w:p>
    <w:p w14:paraId="1A2ACA7C" w14:textId="32CBA578" w:rsidR="001E75E0" w:rsidRPr="00A87494" w:rsidRDefault="001E75E0" w:rsidP="00824868">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lastRenderedPageBreak/>
        <w:t>Pertinent information is received subsequent to the date of original entry.</w:t>
      </w:r>
    </w:p>
    <w:p w14:paraId="76A6C9FD" w14:textId="77777777" w:rsidR="001E75E0" w:rsidRPr="00A87494"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It was impractical or impossible to allocate charges at the time of the original entry.</w:t>
      </w:r>
    </w:p>
    <w:p w14:paraId="779FF208" w14:textId="77777777" w:rsidR="001E75E0" w:rsidRPr="00A87494" w:rsidRDefault="001E75E0" w:rsidP="001E75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An award fails to materialize and charges have been incurred on the risk project. Costs incurred subsequent to the anticipated effective date of the award will need to be transferred to a discretionary or operating account(s).</w:t>
      </w:r>
    </w:p>
    <w:p w14:paraId="4E151850" w14:textId="1FF13FCD" w:rsidR="001E75E0" w:rsidRPr="00A87494" w:rsidRDefault="001E75E0" w:rsidP="00DB1355">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t>Unacceptable Cost Transfers</w:t>
      </w:r>
    </w:p>
    <w:p w14:paraId="1A529533" w14:textId="0C831085"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Cost transfers between sponsored </w:t>
      </w:r>
      <w:r w:rsidR="0048175B" w:rsidRPr="00A87494">
        <w:rPr>
          <w:rFonts w:ascii="Times New Roman" w:eastAsia="Times New Roman" w:hAnsi="Times New Roman" w:cs="Times New Roman"/>
          <w:sz w:val="24"/>
          <w:szCs w:val="24"/>
        </w:rPr>
        <w:t xml:space="preserve">program </w:t>
      </w:r>
      <w:r w:rsidRPr="00A87494">
        <w:rPr>
          <w:rFonts w:ascii="Times New Roman" w:eastAsia="Times New Roman" w:hAnsi="Times New Roman" w:cs="Times New Roman"/>
          <w:sz w:val="24"/>
          <w:szCs w:val="24"/>
        </w:rPr>
        <w:t>activities are not allow</w:t>
      </w:r>
      <w:r w:rsidR="00156EB9" w:rsidRPr="00A87494">
        <w:rPr>
          <w:rFonts w:ascii="Times New Roman" w:eastAsia="Times New Roman" w:hAnsi="Times New Roman" w:cs="Times New Roman"/>
          <w:sz w:val="24"/>
          <w:szCs w:val="24"/>
        </w:rPr>
        <w:t>able</w:t>
      </w:r>
      <w:r w:rsidRPr="00A87494">
        <w:rPr>
          <w:rFonts w:ascii="Times New Roman" w:eastAsia="Times New Roman" w:hAnsi="Times New Roman" w:cs="Times New Roman"/>
          <w:sz w:val="24"/>
          <w:szCs w:val="24"/>
        </w:rPr>
        <w:t xml:space="preserve"> in the following circumstances:</w:t>
      </w:r>
    </w:p>
    <w:p w14:paraId="6D327AB9" w14:textId="77777777" w:rsidR="001E75E0" w:rsidRPr="00A87494"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 xml:space="preserve">Cost Overruns </w:t>
      </w:r>
      <w:r w:rsidRPr="00A87494">
        <w:rPr>
          <w:rFonts w:ascii="Times New Roman" w:eastAsia="Times New Roman" w:hAnsi="Times New Roman" w:cs="Times New Roman"/>
          <w:sz w:val="24"/>
          <w:szCs w:val="24"/>
        </w:rPr>
        <w:t>– Unless clearly stated in the Sponsor guidelines, cost transfers to solely cover an actual or anticipated overrun are not allowable. Overruns must be transferred to a discretionary or operating account(s).</w:t>
      </w:r>
    </w:p>
    <w:p w14:paraId="449B0A10" w14:textId="77777777" w:rsidR="001E75E0" w:rsidRPr="00A87494"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Unexpended Balances</w:t>
      </w:r>
      <w:r w:rsidRPr="00A87494">
        <w:rPr>
          <w:rFonts w:ascii="Times New Roman" w:eastAsia="Times New Roman" w:hAnsi="Times New Roman" w:cs="Times New Roman"/>
          <w:sz w:val="24"/>
          <w:szCs w:val="24"/>
        </w:rPr>
        <w:t xml:space="preserve"> – For sponsored projects, retroactive cost transfers for the purpose of expending available funds still remaining on a project are not allowable.</w:t>
      </w:r>
    </w:p>
    <w:p w14:paraId="0ADDCF39" w14:textId="25733900" w:rsidR="00FF4EFA" w:rsidRPr="00A87494"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Report Rendered</w:t>
      </w:r>
      <w:r w:rsidRPr="00A87494">
        <w:rPr>
          <w:rFonts w:ascii="Times New Roman" w:eastAsia="Times New Roman" w:hAnsi="Times New Roman" w:cs="Times New Roman"/>
          <w:sz w:val="24"/>
          <w:szCs w:val="24"/>
        </w:rPr>
        <w:t xml:space="preserve"> – If the final financial report has been submitted to the sponsor, a cost transfer to a sponsored project will not be processed. A cost transfer from a sponsored project to correct an error will be processed and may require a revised financial report. If the cost transfer involves salary, it may require a recertification of the </w:t>
      </w:r>
      <w:r w:rsidR="0048175B" w:rsidRPr="00A87494">
        <w:rPr>
          <w:rFonts w:ascii="Times New Roman" w:eastAsia="Times New Roman" w:hAnsi="Times New Roman" w:cs="Times New Roman"/>
          <w:sz w:val="24"/>
          <w:szCs w:val="24"/>
        </w:rPr>
        <w:t xml:space="preserve">time and </w:t>
      </w:r>
      <w:r w:rsidRPr="00A87494">
        <w:rPr>
          <w:rFonts w:ascii="Times New Roman" w:eastAsia="Times New Roman" w:hAnsi="Times New Roman" w:cs="Times New Roman"/>
          <w:sz w:val="24"/>
          <w:szCs w:val="24"/>
        </w:rPr>
        <w:t xml:space="preserve">effort. </w:t>
      </w:r>
    </w:p>
    <w:p w14:paraId="7A637527" w14:textId="77777777" w:rsidR="001E75E0" w:rsidRPr="00A87494" w:rsidRDefault="001E75E0" w:rsidP="001E75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Other unacceptable purposes for retroactive cost transfers include circumventing award restrictions, avoiding a cost overrun by charging another unrelated project or transferring an expense to/from an award that has been closed.</w:t>
      </w:r>
    </w:p>
    <w:p w14:paraId="549242E4" w14:textId="6A3D7BD6" w:rsidR="001E75E0" w:rsidRPr="00A87494" w:rsidRDefault="001E75E0" w:rsidP="0048175B">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t>Timelines</w:t>
      </w:r>
    </w:p>
    <w:p w14:paraId="1A5777CA" w14:textId="6EA4BCCA" w:rsidR="00C24B01" w:rsidRPr="00A87494" w:rsidRDefault="001E75E0" w:rsidP="00C24B01">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All payroll and Other Than Personnel Services (OTPS; non-payroll) cost transfers related to </w:t>
      </w:r>
      <w:r w:rsidR="00FF4EFA" w:rsidRPr="00A87494">
        <w:rPr>
          <w:rFonts w:ascii="Times New Roman" w:eastAsia="Times New Roman" w:hAnsi="Times New Roman" w:cs="Times New Roman"/>
          <w:sz w:val="24"/>
          <w:szCs w:val="24"/>
        </w:rPr>
        <w:t>sponsored</w:t>
      </w:r>
      <w:r w:rsidRPr="00A87494">
        <w:rPr>
          <w:rFonts w:ascii="Times New Roman" w:eastAsia="Times New Roman" w:hAnsi="Times New Roman" w:cs="Times New Roman"/>
          <w:sz w:val="24"/>
          <w:szCs w:val="24"/>
        </w:rPr>
        <w:t xml:space="preserve"> </w:t>
      </w:r>
      <w:r w:rsidR="00373C47" w:rsidRPr="00A87494">
        <w:rPr>
          <w:rFonts w:ascii="Times New Roman" w:eastAsia="Times New Roman" w:hAnsi="Times New Roman" w:cs="Times New Roman"/>
          <w:sz w:val="24"/>
          <w:szCs w:val="24"/>
        </w:rPr>
        <w:t xml:space="preserve">programs’ </w:t>
      </w:r>
      <w:r w:rsidRPr="00A87494">
        <w:rPr>
          <w:rFonts w:ascii="Times New Roman" w:eastAsia="Times New Roman" w:hAnsi="Times New Roman" w:cs="Times New Roman"/>
          <w:sz w:val="24"/>
          <w:szCs w:val="24"/>
        </w:rPr>
        <w:t>awards should be submitted within the earlier of</w:t>
      </w:r>
      <w:r w:rsidR="00373C47" w:rsidRPr="00A87494">
        <w:rPr>
          <w:rFonts w:ascii="Times New Roman" w:eastAsia="Times New Roman" w:hAnsi="Times New Roman" w:cs="Times New Roman"/>
          <w:sz w:val="24"/>
          <w:szCs w:val="24"/>
        </w:rPr>
        <w:t xml:space="preserve"> the following</w:t>
      </w:r>
      <w:r w:rsidRPr="00A87494">
        <w:rPr>
          <w:rFonts w:ascii="Times New Roman" w:eastAsia="Times New Roman" w:hAnsi="Times New Roman" w:cs="Times New Roman"/>
          <w:sz w:val="24"/>
          <w:szCs w:val="24"/>
        </w:rPr>
        <w:t>:</w:t>
      </w:r>
    </w:p>
    <w:p w14:paraId="6B64EF3F" w14:textId="14BF9550" w:rsidR="006B755F" w:rsidRPr="00A87494" w:rsidRDefault="006B755F" w:rsidP="006B755F">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i) </w:t>
      </w:r>
      <w:r w:rsidR="001E75E0" w:rsidRPr="00A87494">
        <w:rPr>
          <w:rFonts w:ascii="Times New Roman" w:eastAsia="Times New Roman" w:hAnsi="Times New Roman" w:cs="Times New Roman"/>
          <w:sz w:val="24"/>
          <w:szCs w:val="24"/>
        </w:rPr>
        <w:t>90 days from the original date the transaction was posted in the University’s general ledger</w:t>
      </w:r>
      <w:r w:rsidR="00373C47" w:rsidRPr="00A87494">
        <w:rPr>
          <w:rFonts w:ascii="Times New Roman" w:eastAsia="Times New Roman" w:hAnsi="Times New Roman" w:cs="Times New Roman"/>
          <w:sz w:val="24"/>
          <w:szCs w:val="24"/>
        </w:rPr>
        <w:t>,</w:t>
      </w:r>
      <w:r w:rsidR="001E75E0" w:rsidRPr="00A87494">
        <w:rPr>
          <w:rFonts w:ascii="Times New Roman" w:eastAsia="Times New Roman" w:hAnsi="Times New Roman" w:cs="Times New Roman"/>
          <w:sz w:val="24"/>
          <w:szCs w:val="24"/>
        </w:rPr>
        <w:t xml:space="preserve"> or</w:t>
      </w:r>
      <w:r w:rsidR="00C24B01" w:rsidRPr="00A87494">
        <w:rPr>
          <w:rFonts w:ascii="Times New Roman" w:eastAsia="Times New Roman" w:hAnsi="Times New Roman" w:cs="Times New Roman"/>
          <w:sz w:val="24"/>
          <w:szCs w:val="24"/>
        </w:rPr>
        <w:t xml:space="preserve"> </w:t>
      </w:r>
      <w:r w:rsidR="001E75E0" w:rsidRPr="00A87494">
        <w:rPr>
          <w:rFonts w:ascii="Times New Roman" w:eastAsia="Times New Roman" w:hAnsi="Times New Roman" w:cs="Times New Roman"/>
          <w:sz w:val="24"/>
          <w:szCs w:val="24"/>
        </w:rPr>
        <w:t xml:space="preserve">ii) within the reporting deadlines prescribed by the sponsor of the project terminating. </w:t>
      </w:r>
    </w:p>
    <w:p w14:paraId="6DECF928" w14:textId="77777777" w:rsidR="006B755F" w:rsidRPr="00A87494" w:rsidRDefault="006B755F" w:rsidP="006B755F">
      <w:pPr>
        <w:spacing w:after="0" w:line="240" w:lineRule="auto"/>
        <w:rPr>
          <w:rFonts w:ascii="Times New Roman" w:eastAsia="Times New Roman" w:hAnsi="Times New Roman" w:cs="Times New Roman"/>
          <w:sz w:val="24"/>
          <w:szCs w:val="24"/>
        </w:rPr>
      </w:pPr>
    </w:p>
    <w:p w14:paraId="01009F85" w14:textId="3E2B777F" w:rsidR="001E75E0" w:rsidRPr="00A87494" w:rsidRDefault="001E75E0" w:rsidP="006B755F">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If a transfer is required after the 90-day period, more stringent guidelines must be met to satisfy sponsor regulations. Examples include, but are not limited to, </w:t>
      </w:r>
      <w:r w:rsidR="006B755F" w:rsidRPr="00A87494">
        <w:rPr>
          <w:rFonts w:ascii="Times New Roman" w:eastAsia="Times New Roman" w:hAnsi="Times New Roman" w:cs="Times New Roman"/>
          <w:sz w:val="24"/>
          <w:szCs w:val="24"/>
        </w:rPr>
        <w:t xml:space="preserve">the </w:t>
      </w:r>
      <w:r w:rsidRPr="00A87494">
        <w:rPr>
          <w:rFonts w:ascii="Times New Roman" w:eastAsia="Times New Roman" w:hAnsi="Times New Roman" w:cs="Times New Roman"/>
          <w:sz w:val="24"/>
          <w:szCs w:val="24"/>
        </w:rPr>
        <w:t xml:space="preserve">delays in award notification or the PI's departure </w:t>
      </w:r>
      <w:r w:rsidR="006B755F" w:rsidRPr="00A87494">
        <w:rPr>
          <w:rFonts w:ascii="Times New Roman" w:eastAsia="Times New Roman" w:hAnsi="Times New Roman" w:cs="Times New Roman"/>
          <w:sz w:val="24"/>
          <w:szCs w:val="24"/>
        </w:rPr>
        <w:t xml:space="preserve">from the University, </w:t>
      </w:r>
      <w:r w:rsidRPr="00A87494">
        <w:rPr>
          <w:rFonts w:ascii="Times New Roman" w:eastAsia="Times New Roman" w:hAnsi="Times New Roman" w:cs="Times New Roman"/>
          <w:sz w:val="24"/>
          <w:szCs w:val="24"/>
        </w:rPr>
        <w:t>absence due to sabbatical leave</w:t>
      </w:r>
      <w:r w:rsidR="006B755F" w:rsidRPr="00A87494">
        <w:rPr>
          <w:rFonts w:ascii="Times New Roman" w:eastAsia="Times New Roman" w:hAnsi="Times New Roman" w:cs="Times New Roman"/>
          <w:sz w:val="24"/>
          <w:szCs w:val="24"/>
        </w:rPr>
        <w:t xml:space="preserve">, or other identified </w:t>
      </w:r>
      <w:r w:rsidR="00F0297A" w:rsidRPr="00A87494">
        <w:rPr>
          <w:rFonts w:ascii="Times New Roman" w:eastAsia="Times New Roman" w:hAnsi="Times New Roman" w:cs="Times New Roman"/>
          <w:sz w:val="24"/>
          <w:szCs w:val="24"/>
        </w:rPr>
        <w:t>reasons.</w:t>
      </w:r>
      <w:r w:rsidRPr="00A87494">
        <w:rPr>
          <w:rFonts w:ascii="Times New Roman" w:eastAsia="Times New Roman" w:hAnsi="Times New Roman" w:cs="Times New Roman"/>
          <w:sz w:val="24"/>
          <w:szCs w:val="24"/>
        </w:rPr>
        <w:t xml:space="preserve"> Generally, Sponsored Programs Administration (SPA) will not process a cost transfer submitted more than 90 days after the end of the </w:t>
      </w:r>
      <w:r w:rsidR="00156EB9" w:rsidRPr="00A87494">
        <w:rPr>
          <w:rFonts w:ascii="Times New Roman" w:eastAsia="Times New Roman" w:hAnsi="Times New Roman" w:cs="Times New Roman"/>
          <w:sz w:val="24"/>
          <w:szCs w:val="24"/>
        </w:rPr>
        <w:t>sponsored programs (grants, contracts, and cooperative agreements)</w:t>
      </w:r>
      <w:r w:rsidRPr="00A87494">
        <w:rPr>
          <w:rFonts w:ascii="Times New Roman" w:eastAsia="Times New Roman" w:hAnsi="Times New Roman" w:cs="Times New Roman"/>
          <w:sz w:val="24"/>
          <w:szCs w:val="24"/>
        </w:rPr>
        <w:t xml:space="preserve"> year in which the original transaction was posted to the University’s general ledger.</w:t>
      </w:r>
    </w:p>
    <w:p w14:paraId="0FF46BC4" w14:textId="11EA7C88"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A pattern of frequent cost transfers will be subject to </w:t>
      </w:r>
      <w:r w:rsidR="00CA39B9" w:rsidRPr="00A87494">
        <w:rPr>
          <w:rFonts w:ascii="Times New Roman" w:eastAsia="Times New Roman" w:hAnsi="Times New Roman" w:cs="Times New Roman"/>
          <w:sz w:val="24"/>
          <w:szCs w:val="24"/>
        </w:rPr>
        <w:t>the following additional review:</w:t>
      </w:r>
    </w:p>
    <w:p w14:paraId="2ED6E565" w14:textId="34563C07" w:rsidR="00FF4EFA" w:rsidRPr="00A87494" w:rsidRDefault="001E75E0" w:rsidP="001E75E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90-day Window: Retroactive Payroll Adjustments</w:t>
      </w:r>
      <w:r w:rsidR="00CA39B9" w:rsidRPr="00A87494">
        <w:rPr>
          <w:rFonts w:ascii="Times New Roman" w:eastAsia="Times New Roman" w:hAnsi="Times New Roman" w:cs="Times New Roman"/>
          <w:i/>
          <w:iCs/>
          <w:sz w:val="24"/>
          <w:szCs w:val="24"/>
        </w:rPr>
        <w:t>.</w:t>
      </w:r>
      <w:r w:rsidRPr="00A87494">
        <w:rPr>
          <w:rFonts w:ascii="Times New Roman" w:eastAsia="Times New Roman" w:hAnsi="Times New Roman" w:cs="Times New Roman"/>
          <w:sz w:val="24"/>
          <w:szCs w:val="24"/>
        </w:rPr>
        <w:br/>
        <w:t xml:space="preserve">Retroactive payroll adjustments within the current </w:t>
      </w:r>
      <w:r w:rsidR="00CA39B9" w:rsidRPr="00A87494">
        <w:rPr>
          <w:rFonts w:ascii="Times New Roman" w:eastAsia="Times New Roman" w:hAnsi="Times New Roman" w:cs="Times New Roman"/>
          <w:sz w:val="24"/>
          <w:szCs w:val="24"/>
        </w:rPr>
        <w:t xml:space="preserve">University </w:t>
      </w:r>
      <w:r w:rsidRPr="00A87494">
        <w:rPr>
          <w:rFonts w:ascii="Times New Roman" w:eastAsia="Times New Roman" w:hAnsi="Times New Roman" w:cs="Times New Roman"/>
          <w:sz w:val="24"/>
          <w:szCs w:val="24"/>
        </w:rPr>
        <w:t>fiscal year (</w:t>
      </w:r>
      <w:r w:rsidR="00290486" w:rsidRPr="00A87494">
        <w:rPr>
          <w:rFonts w:ascii="Times New Roman" w:eastAsia="Times New Roman" w:hAnsi="Times New Roman" w:cs="Times New Roman"/>
          <w:sz w:val="24"/>
          <w:szCs w:val="24"/>
        </w:rPr>
        <w:t>July</w:t>
      </w:r>
      <w:r w:rsidRPr="00A87494">
        <w:rPr>
          <w:rFonts w:ascii="Times New Roman" w:eastAsia="Times New Roman" w:hAnsi="Times New Roman" w:cs="Times New Roman"/>
          <w:sz w:val="24"/>
          <w:szCs w:val="24"/>
        </w:rPr>
        <w:t xml:space="preserve"> 1 – </w:t>
      </w:r>
      <w:r w:rsidR="00290486" w:rsidRPr="00A87494">
        <w:rPr>
          <w:rFonts w:ascii="Times New Roman" w:eastAsia="Times New Roman" w:hAnsi="Times New Roman" w:cs="Times New Roman"/>
          <w:sz w:val="24"/>
          <w:szCs w:val="24"/>
        </w:rPr>
        <w:t>June 30</w:t>
      </w:r>
      <w:r w:rsidRPr="00A87494">
        <w:rPr>
          <w:rFonts w:ascii="Times New Roman" w:eastAsia="Times New Roman" w:hAnsi="Times New Roman" w:cs="Times New Roman"/>
          <w:sz w:val="24"/>
          <w:szCs w:val="24"/>
        </w:rPr>
        <w:t xml:space="preserve">) should be processed in the </w:t>
      </w:r>
      <w:r w:rsidR="00290486" w:rsidRPr="00A87494">
        <w:rPr>
          <w:rFonts w:ascii="Times New Roman" w:eastAsia="Times New Roman" w:hAnsi="Times New Roman" w:cs="Times New Roman"/>
          <w:sz w:val="24"/>
          <w:szCs w:val="24"/>
        </w:rPr>
        <w:t xml:space="preserve">Grants </w:t>
      </w:r>
      <w:r w:rsidR="00CA39B9" w:rsidRPr="00A87494">
        <w:rPr>
          <w:rFonts w:ascii="Times New Roman" w:eastAsia="Times New Roman" w:hAnsi="Times New Roman" w:cs="Times New Roman"/>
          <w:sz w:val="24"/>
          <w:szCs w:val="24"/>
        </w:rPr>
        <w:t xml:space="preserve">Accounting </w:t>
      </w:r>
      <w:r w:rsidR="00290486" w:rsidRPr="00A87494">
        <w:rPr>
          <w:rFonts w:ascii="Times New Roman" w:eastAsia="Times New Roman" w:hAnsi="Times New Roman" w:cs="Times New Roman"/>
          <w:sz w:val="24"/>
          <w:szCs w:val="24"/>
        </w:rPr>
        <w:t>Office</w:t>
      </w:r>
      <w:r w:rsidRPr="00A87494">
        <w:rPr>
          <w:rFonts w:ascii="Times New Roman" w:eastAsia="Times New Roman" w:hAnsi="Times New Roman" w:cs="Times New Roman"/>
          <w:sz w:val="24"/>
          <w:szCs w:val="24"/>
        </w:rPr>
        <w:t xml:space="preserve">. Payroll adjustments relating to a payroll period prior to September must be processed by completing a request. For requests, the 90-day window is calculated based on the first pay date corresponding to the adjustment period and the date the request is submitted. </w:t>
      </w:r>
    </w:p>
    <w:p w14:paraId="052B1299" w14:textId="10876731" w:rsidR="00FF4EFA" w:rsidRPr="00A87494" w:rsidRDefault="001E75E0" w:rsidP="001E75E0">
      <w:pPr>
        <w:numPr>
          <w:ilvl w:val="0"/>
          <w:numId w:val="9"/>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i/>
          <w:iCs/>
          <w:sz w:val="24"/>
          <w:szCs w:val="24"/>
        </w:rPr>
        <w:lastRenderedPageBreak/>
        <w:t>90-day Window: Other Than Personnel Services (OTPS)</w:t>
      </w:r>
      <w:r w:rsidR="00CA39B9" w:rsidRPr="00A87494">
        <w:rPr>
          <w:rFonts w:ascii="Times New Roman" w:eastAsia="Times New Roman" w:hAnsi="Times New Roman" w:cs="Times New Roman"/>
          <w:i/>
          <w:iCs/>
          <w:sz w:val="24"/>
          <w:szCs w:val="24"/>
        </w:rPr>
        <w:t>.</w:t>
      </w:r>
      <w:r w:rsidRPr="00A87494">
        <w:rPr>
          <w:rFonts w:ascii="Times New Roman" w:eastAsia="Times New Roman" w:hAnsi="Times New Roman" w:cs="Times New Roman"/>
          <w:sz w:val="24"/>
          <w:szCs w:val="24"/>
        </w:rPr>
        <w:br/>
        <w:t>OTPS cost transfers require a journal entry to be submitted. The 90-day window for OTPS charges is calculated by reference to the date the original transaction was posted in the University’s general</w:t>
      </w:r>
      <w:r w:rsidR="00156EB9" w:rsidRPr="00A87494">
        <w:rPr>
          <w:rFonts w:ascii="Times New Roman" w:eastAsia="Times New Roman" w:hAnsi="Times New Roman" w:cs="Times New Roman"/>
          <w:sz w:val="24"/>
          <w:szCs w:val="24"/>
        </w:rPr>
        <w:t xml:space="preserve"> ledger and the date the entry was </w:t>
      </w:r>
      <w:r w:rsidRPr="00A87494">
        <w:rPr>
          <w:rFonts w:ascii="Times New Roman" w:eastAsia="Times New Roman" w:hAnsi="Times New Roman" w:cs="Times New Roman"/>
          <w:sz w:val="24"/>
          <w:szCs w:val="24"/>
        </w:rPr>
        <w:t xml:space="preserve">submitted. </w:t>
      </w:r>
    </w:p>
    <w:p w14:paraId="60752A92" w14:textId="22D013C2" w:rsidR="001E75E0" w:rsidRPr="00A87494" w:rsidRDefault="001E75E0" w:rsidP="00D30C18">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t>Documentation and Explanation</w:t>
      </w:r>
    </w:p>
    <w:p w14:paraId="29C81138" w14:textId="77777777" w:rsidR="00E51FC4" w:rsidRPr="00A87494" w:rsidRDefault="001E75E0" w:rsidP="00E51FC4">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All cost transfers must include a detailed explanation and justification (e.g., rationale for allocation among projects) for the transfer. If a transfer is to correct an error, an explanation that merely states that the transfer was made to “correct an error” is not sufficient. </w:t>
      </w:r>
    </w:p>
    <w:p w14:paraId="64607F49" w14:textId="52DA22B2" w:rsidR="00E51FC4" w:rsidRPr="00A87494" w:rsidRDefault="001E75E0" w:rsidP="00E51FC4">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The cost transfer explanations must answer the following questions (if transfer is made within 90 calendar days from when the original transaction was posted in the University’s general ledger</w:t>
      </w:r>
      <w:r w:rsidR="00491DDB" w:rsidRPr="00A87494">
        <w:rPr>
          <w:rFonts w:ascii="Times New Roman" w:eastAsia="Times New Roman" w:hAnsi="Times New Roman" w:cs="Times New Roman"/>
          <w:sz w:val="24"/>
          <w:szCs w:val="24"/>
        </w:rPr>
        <w:t>. A</w:t>
      </w:r>
      <w:r w:rsidRPr="00A87494">
        <w:rPr>
          <w:rFonts w:ascii="Times New Roman" w:eastAsia="Times New Roman" w:hAnsi="Times New Roman" w:cs="Times New Roman"/>
          <w:sz w:val="24"/>
          <w:szCs w:val="24"/>
        </w:rPr>
        <w:t>nswer questions 1 and 2</w:t>
      </w:r>
      <w:r w:rsidR="00491DDB" w:rsidRPr="00A87494">
        <w:rPr>
          <w:rFonts w:ascii="Times New Roman" w:eastAsia="Times New Roman" w:hAnsi="Times New Roman" w:cs="Times New Roman"/>
          <w:sz w:val="24"/>
          <w:szCs w:val="24"/>
        </w:rPr>
        <w:t xml:space="preserve"> - </w:t>
      </w:r>
      <w:r w:rsidRPr="00A87494">
        <w:rPr>
          <w:rFonts w:ascii="Times New Roman" w:eastAsia="Times New Roman" w:hAnsi="Times New Roman" w:cs="Times New Roman"/>
          <w:sz w:val="24"/>
          <w:szCs w:val="24"/>
        </w:rPr>
        <w:t>if over 90 days</w:t>
      </w:r>
      <w:r w:rsidR="00491DDB" w:rsidRPr="00A87494">
        <w:rPr>
          <w:rFonts w:ascii="Times New Roman" w:eastAsia="Times New Roman" w:hAnsi="Times New Roman" w:cs="Times New Roman"/>
          <w:sz w:val="24"/>
          <w:szCs w:val="24"/>
        </w:rPr>
        <w:t xml:space="preserve">. Otherwise, </w:t>
      </w:r>
      <w:r w:rsidRPr="00A87494">
        <w:rPr>
          <w:rFonts w:ascii="Times New Roman" w:eastAsia="Times New Roman" w:hAnsi="Times New Roman" w:cs="Times New Roman"/>
          <w:sz w:val="24"/>
          <w:szCs w:val="24"/>
        </w:rPr>
        <w:t>answer all 4 questions):</w:t>
      </w:r>
      <w:r w:rsidR="00E51FC4" w:rsidRPr="00A87494">
        <w:rPr>
          <w:rFonts w:ascii="Times New Roman" w:eastAsia="Times New Roman" w:hAnsi="Times New Roman" w:cs="Times New Roman"/>
          <w:sz w:val="24"/>
          <w:szCs w:val="24"/>
        </w:rPr>
        <w:t xml:space="preserve"> </w:t>
      </w:r>
    </w:p>
    <w:p w14:paraId="728D5FE0" w14:textId="68702FDE" w:rsidR="00E51FC4" w:rsidRPr="00A87494" w:rsidRDefault="00E51FC4" w:rsidP="00E51FC4">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Why was the expense originally charged to the account from which it is now being transferred?</w:t>
      </w:r>
    </w:p>
    <w:p w14:paraId="1E0651A4" w14:textId="77777777" w:rsidR="001E75E0" w:rsidRPr="00A87494"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Why should this charge be transferred to the proposed receiving account?</w:t>
      </w:r>
    </w:p>
    <w:p w14:paraId="7376D219" w14:textId="77777777" w:rsidR="001E75E0" w:rsidRPr="00A87494"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Why is the cost transfer being requested more than 90 calendar days from when the original transaction was posted in the University’s general ledger?</w:t>
      </w:r>
    </w:p>
    <w:p w14:paraId="3066FAE6" w14:textId="77777777" w:rsidR="001E75E0" w:rsidRPr="00A87494" w:rsidRDefault="001E75E0" w:rsidP="001E75E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What action will be taken to eliminate the future need for cost transfers of this type? Is this action being taken?</w:t>
      </w:r>
    </w:p>
    <w:p w14:paraId="79B42018" w14:textId="00428C90" w:rsidR="001E75E0" w:rsidRPr="00A87494" w:rsidRDefault="001E75E0" w:rsidP="008765E8">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t>Authorization and Approval</w:t>
      </w:r>
    </w:p>
    <w:p w14:paraId="0E40310F" w14:textId="75687EDA"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The PI or designee must submit the action (retroactive adjustment) to their</w:t>
      </w:r>
      <w:r w:rsidR="00A87494" w:rsidRPr="00A87494">
        <w:t xml:space="preserve"> </w:t>
      </w:r>
      <w:r w:rsidR="00A87494" w:rsidRPr="00A87494">
        <w:rPr>
          <w:rFonts w:ascii="Times New Roman" w:eastAsia="Times New Roman" w:hAnsi="Times New Roman" w:cs="Times New Roman"/>
          <w:sz w:val="24"/>
          <w:szCs w:val="24"/>
        </w:rPr>
        <w:t>appropriate units for appropriate authorization and approval actions. The order of the process includes the following: direct supervisor, Office of Research &amp; Sponsored Programs (ORSP), Provost/Dean of Faculty (for Faculty) or Vice President of Student Success (for staff), and finally to Fiscal Affairs/Finance &amp; Administration for final actions.</w:t>
      </w:r>
      <w:r w:rsidRPr="00A87494">
        <w:rPr>
          <w:rFonts w:ascii="Times New Roman" w:eastAsia="Times New Roman" w:hAnsi="Times New Roman" w:cs="Times New Roman"/>
          <w:sz w:val="24"/>
          <w:szCs w:val="24"/>
        </w:rPr>
        <w:t xml:space="preserve"> </w:t>
      </w:r>
      <w:r w:rsidR="00FF4EFA" w:rsidRPr="00A87494">
        <w:rPr>
          <w:rFonts w:ascii="Times New Roman" w:eastAsia="Times New Roman" w:hAnsi="Times New Roman" w:cs="Times New Roman"/>
          <w:sz w:val="24"/>
          <w:szCs w:val="24"/>
        </w:rPr>
        <w:t>E</w:t>
      </w:r>
      <w:r w:rsidRPr="00A87494">
        <w:rPr>
          <w:rFonts w:ascii="Times New Roman" w:eastAsia="Times New Roman" w:hAnsi="Times New Roman" w:cs="Times New Roman"/>
          <w:sz w:val="24"/>
          <w:szCs w:val="24"/>
        </w:rPr>
        <w:t xml:space="preserve">ntries with appropriate explanations for OTPS transfers must be submitted in accordance with the guidelines outlined below. The </w:t>
      </w:r>
      <w:r w:rsidR="00FE71ED" w:rsidRPr="00A87494">
        <w:rPr>
          <w:rFonts w:ascii="Times New Roman" w:eastAsia="Times New Roman" w:hAnsi="Times New Roman" w:cs="Times New Roman"/>
          <w:sz w:val="24"/>
          <w:szCs w:val="24"/>
        </w:rPr>
        <w:t>appropriate University program unit/</w:t>
      </w:r>
      <w:r w:rsidRPr="00A87494">
        <w:rPr>
          <w:rFonts w:ascii="Times New Roman" w:eastAsia="Times New Roman" w:hAnsi="Times New Roman" w:cs="Times New Roman"/>
          <w:sz w:val="24"/>
          <w:szCs w:val="24"/>
        </w:rPr>
        <w:t>department must maintain documentation (e.g., memos or e-mails) to provide evidence that the PI directly approved any cost transfer between closely related projects. However, the cost transfer may be submitted by the PI</w:t>
      </w:r>
      <w:r w:rsidR="00FE71ED" w:rsidRPr="00A87494">
        <w:rPr>
          <w:rFonts w:ascii="Times New Roman" w:eastAsia="Times New Roman" w:hAnsi="Times New Roman" w:cs="Times New Roman"/>
          <w:sz w:val="24"/>
          <w:szCs w:val="24"/>
        </w:rPr>
        <w:t xml:space="preserve"> or his/her</w:t>
      </w:r>
      <w:r w:rsidRPr="00A87494">
        <w:rPr>
          <w:rFonts w:ascii="Times New Roman" w:eastAsia="Times New Roman" w:hAnsi="Times New Roman" w:cs="Times New Roman"/>
          <w:sz w:val="24"/>
          <w:szCs w:val="24"/>
        </w:rPr>
        <w:t xml:space="preserve"> designee. The PI is ultimately responsible to ensure that all costs transferred are for </w:t>
      </w:r>
      <w:r w:rsidR="00FE71ED" w:rsidRPr="00A87494">
        <w:rPr>
          <w:rFonts w:ascii="Times New Roman" w:eastAsia="Times New Roman" w:hAnsi="Times New Roman" w:cs="Times New Roman"/>
          <w:sz w:val="24"/>
          <w:szCs w:val="24"/>
        </w:rPr>
        <w:t>appropriate</w:t>
      </w:r>
      <w:r w:rsidRPr="00A87494">
        <w:rPr>
          <w:rFonts w:ascii="Times New Roman" w:eastAsia="Times New Roman" w:hAnsi="Times New Roman" w:cs="Times New Roman"/>
          <w:sz w:val="24"/>
          <w:szCs w:val="24"/>
        </w:rPr>
        <w:t xml:space="preserve"> purposes and in accordance with sponsor guidelines and award documents.</w:t>
      </w:r>
    </w:p>
    <w:p w14:paraId="236FC069" w14:textId="5B7317D7" w:rsidR="00D56F86" w:rsidRPr="00A87494" w:rsidRDefault="00D56F86" w:rsidP="00D56F86">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A pattern of frequent cost transfers will be subject to the following review:</w:t>
      </w:r>
    </w:p>
    <w:p w14:paraId="2F0168BC" w14:textId="77777777" w:rsidR="00290929" w:rsidRPr="00A87494" w:rsidRDefault="001E75E0" w:rsidP="00290929">
      <w:pPr>
        <w:spacing w:after="0" w:line="240" w:lineRule="auto"/>
        <w:rPr>
          <w:rFonts w:ascii="Times New Roman" w:eastAsia="Times New Roman" w:hAnsi="Times New Roman" w:cs="Times New Roman"/>
          <w:b/>
          <w:bCs/>
          <w:i/>
          <w:iCs/>
          <w:sz w:val="24"/>
          <w:szCs w:val="24"/>
        </w:rPr>
      </w:pPr>
      <w:r w:rsidRPr="00A87494">
        <w:rPr>
          <w:rFonts w:ascii="Times New Roman" w:eastAsia="Times New Roman" w:hAnsi="Times New Roman" w:cs="Times New Roman"/>
          <w:b/>
          <w:bCs/>
          <w:i/>
          <w:iCs/>
          <w:sz w:val="24"/>
          <w:szCs w:val="24"/>
        </w:rPr>
        <w:t>Within the 90-Day Window</w:t>
      </w:r>
    </w:p>
    <w:p w14:paraId="497FCB64" w14:textId="454E4D6A" w:rsidR="001E75E0" w:rsidRPr="00A87494" w:rsidRDefault="001E75E0" w:rsidP="00290929">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All transfers requested within 90 days of the original transaction date must be submitted by either the PI or </w:t>
      </w:r>
      <w:r w:rsidR="00D56F86" w:rsidRPr="00A87494">
        <w:rPr>
          <w:rFonts w:ascii="Times New Roman" w:eastAsia="Times New Roman" w:hAnsi="Times New Roman" w:cs="Times New Roman"/>
          <w:sz w:val="24"/>
          <w:szCs w:val="24"/>
        </w:rPr>
        <w:t xml:space="preserve">his/her </w:t>
      </w:r>
      <w:r w:rsidRPr="00A87494">
        <w:rPr>
          <w:rFonts w:ascii="Times New Roman" w:eastAsia="Times New Roman" w:hAnsi="Times New Roman" w:cs="Times New Roman"/>
          <w:sz w:val="24"/>
          <w:szCs w:val="24"/>
        </w:rPr>
        <w:t xml:space="preserve">designee, </w:t>
      </w:r>
      <w:r w:rsidR="00ED5A65" w:rsidRPr="00A87494">
        <w:rPr>
          <w:rFonts w:ascii="Times New Roman" w:eastAsia="Times New Roman" w:hAnsi="Times New Roman" w:cs="Times New Roman"/>
          <w:sz w:val="24"/>
          <w:szCs w:val="24"/>
        </w:rPr>
        <w:t>e.g., departmental Administrative A</w:t>
      </w:r>
      <w:r w:rsidR="00D56F86" w:rsidRPr="00A87494">
        <w:rPr>
          <w:rFonts w:ascii="Times New Roman" w:eastAsia="Times New Roman" w:hAnsi="Times New Roman" w:cs="Times New Roman"/>
          <w:sz w:val="24"/>
          <w:szCs w:val="24"/>
        </w:rPr>
        <w:t>ssistant or Secretary.</w:t>
      </w:r>
    </w:p>
    <w:p w14:paraId="7A8A8A91" w14:textId="77777777" w:rsidR="00290929" w:rsidRPr="00A87494" w:rsidRDefault="00290929" w:rsidP="00290929">
      <w:pPr>
        <w:spacing w:after="0" w:line="240" w:lineRule="auto"/>
        <w:rPr>
          <w:rFonts w:ascii="Times New Roman" w:eastAsia="Times New Roman" w:hAnsi="Times New Roman" w:cs="Times New Roman"/>
          <w:sz w:val="24"/>
          <w:szCs w:val="24"/>
        </w:rPr>
      </w:pPr>
    </w:p>
    <w:p w14:paraId="695AD233" w14:textId="77777777" w:rsidR="00290929" w:rsidRPr="00A87494" w:rsidRDefault="001E75E0" w:rsidP="00290929">
      <w:pPr>
        <w:spacing w:after="0" w:line="240" w:lineRule="auto"/>
        <w:rPr>
          <w:rFonts w:ascii="Times New Roman" w:eastAsia="Times New Roman" w:hAnsi="Times New Roman" w:cs="Times New Roman"/>
          <w:b/>
          <w:bCs/>
          <w:i/>
          <w:iCs/>
          <w:sz w:val="24"/>
          <w:szCs w:val="24"/>
        </w:rPr>
      </w:pPr>
      <w:r w:rsidRPr="00A87494">
        <w:rPr>
          <w:rFonts w:ascii="Times New Roman" w:eastAsia="Times New Roman" w:hAnsi="Times New Roman" w:cs="Times New Roman"/>
          <w:b/>
          <w:bCs/>
          <w:i/>
          <w:iCs/>
          <w:sz w:val="24"/>
          <w:szCs w:val="24"/>
        </w:rPr>
        <w:t>Greater Than the 90-Day Window</w:t>
      </w:r>
    </w:p>
    <w:p w14:paraId="1BCA0609" w14:textId="2DBE2993" w:rsidR="001E75E0" w:rsidRPr="00A87494" w:rsidRDefault="001E75E0" w:rsidP="00290929">
      <w:pPr>
        <w:spacing w:after="0"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 xml:space="preserve">All transfers requested over 90 days from the original transaction date must be approved </w:t>
      </w:r>
      <w:r w:rsidR="00F0297A" w:rsidRPr="00A87494">
        <w:rPr>
          <w:rFonts w:ascii="Times New Roman" w:eastAsia="Times New Roman" w:hAnsi="Times New Roman" w:cs="Times New Roman"/>
          <w:sz w:val="24"/>
          <w:szCs w:val="24"/>
        </w:rPr>
        <w:t>by Lincoln’s</w:t>
      </w:r>
      <w:r w:rsidR="00290929" w:rsidRPr="00A87494">
        <w:rPr>
          <w:rFonts w:ascii="Times New Roman" w:eastAsia="Times New Roman" w:hAnsi="Times New Roman" w:cs="Times New Roman"/>
          <w:sz w:val="24"/>
          <w:szCs w:val="24"/>
        </w:rPr>
        <w:t xml:space="preserve"> Chief Fis</w:t>
      </w:r>
      <w:r w:rsidRPr="00A87494">
        <w:rPr>
          <w:rFonts w:ascii="Times New Roman" w:eastAsia="Times New Roman" w:hAnsi="Times New Roman" w:cs="Times New Roman"/>
          <w:sz w:val="24"/>
          <w:szCs w:val="24"/>
        </w:rPr>
        <w:t>cal Officer</w:t>
      </w:r>
      <w:r w:rsidR="00290929" w:rsidRPr="00A87494">
        <w:rPr>
          <w:rFonts w:ascii="Times New Roman" w:eastAsia="Times New Roman" w:hAnsi="Times New Roman" w:cs="Times New Roman"/>
          <w:sz w:val="24"/>
          <w:szCs w:val="24"/>
        </w:rPr>
        <w:t>/Vice President of Finance &amp; Administration of his/her</w:t>
      </w:r>
      <w:r w:rsidRPr="00A87494">
        <w:rPr>
          <w:rFonts w:ascii="Times New Roman" w:eastAsia="Times New Roman" w:hAnsi="Times New Roman" w:cs="Times New Roman"/>
          <w:sz w:val="24"/>
          <w:szCs w:val="24"/>
        </w:rPr>
        <w:t xml:space="preserve"> designee.</w:t>
      </w:r>
    </w:p>
    <w:p w14:paraId="26C7231C" w14:textId="77777777" w:rsidR="00EA2126" w:rsidRPr="00A87494" w:rsidRDefault="00EA2126" w:rsidP="001E75E0">
      <w:pPr>
        <w:spacing w:before="100" w:beforeAutospacing="1" w:after="100" w:afterAutospacing="1" w:line="240" w:lineRule="auto"/>
        <w:outlineLvl w:val="3"/>
        <w:rPr>
          <w:rFonts w:ascii="Times New Roman" w:eastAsia="Times New Roman" w:hAnsi="Times New Roman" w:cs="Times New Roman"/>
          <w:b/>
          <w:bCs/>
          <w:sz w:val="24"/>
          <w:szCs w:val="24"/>
        </w:rPr>
      </w:pPr>
    </w:p>
    <w:p w14:paraId="5AFA54E7" w14:textId="77777777" w:rsidR="00EA2126" w:rsidRPr="00A87494" w:rsidRDefault="00EA2126" w:rsidP="001E75E0">
      <w:pPr>
        <w:spacing w:before="100" w:beforeAutospacing="1" w:after="100" w:afterAutospacing="1" w:line="240" w:lineRule="auto"/>
        <w:outlineLvl w:val="3"/>
        <w:rPr>
          <w:rFonts w:ascii="Times New Roman" w:eastAsia="Times New Roman" w:hAnsi="Times New Roman" w:cs="Times New Roman"/>
          <w:b/>
          <w:bCs/>
          <w:sz w:val="24"/>
          <w:szCs w:val="24"/>
        </w:rPr>
      </w:pPr>
    </w:p>
    <w:p w14:paraId="3056350D" w14:textId="6223EEAC" w:rsidR="001E75E0" w:rsidRPr="00A87494" w:rsidRDefault="001E75E0" w:rsidP="00EA2126">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A87494">
        <w:rPr>
          <w:rFonts w:ascii="Times New Roman" w:eastAsia="Times New Roman" w:hAnsi="Times New Roman" w:cs="Times New Roman"/>
          <w:b/>
          <w:bCs/>
          <w:sz w:val="24"/>
          <w:szCs w:val="24"/>
        </w:rPr>
        <w:lastRenderedPageBreak/>
        <w:t>Roles and Responsibilities</w:t>
      </w:r>
    </w:p>
    <w:p w14:paraId="763E0CE2" w14:textId="4D60B5BC" w:rsidR="001E75E0" w:rsidRPr="00A87494" w:rsidRDefault="001E75E0"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Principal Investigator</w:t>
      </w:r>
      <w:r w:rsidRPr="00A87494">
        <w:rPr>
          <w:rFonts w:ascii="Times New Roman" w:eastAsia="Times New Roman" w:hAnsi="Times New Roman" w:cs="Times New Roman"/>
          <w:sz w:val="24"/>
          <w:szCs w:val="24"/>
        </w:rPr>
        <w:t xml:space="preserve"> </w:t>
      </w:r>
      <w:r w:rsidRPr="00A87494">
        <w:rPr>
          <w:rFonts w:ascii="Times New Roman" w:eastAsia="Times New Roman" w:hAnsi="Times New Roman" w:cs="Times New Roman"/>
          <w:i/>
          <w:iCs/>
          <w:sz w:val="24"/>
          <w:szCs w:val="24"/>
        </w:rPr>
        <w:t>(PI)</w:t>
      </w:r>
      <w:r w:rsidRPr="00A87494">
        <w:rPr>
          <w:rFonts w:ascii="Times New Roman" w:eastAsia="Times New Roman" w:hAnsi="Times New Roman" w:cs="Times New Roman"/>
          <w:sz w:val="24"/>
          <w:szCs w:val="24"/>
        </w:rPr>
        <w:t xml:space="preserve"> </w:t>
      </w:r>
      <w:r w:rsidR="00ED5A65" w:rsidRPr="00A87494">
        <w:rPr>
          <w:rFonts w:ascii="Times New Roman" w:eastAsia="Times New Roman" w:hAnsi="Times New Roman" w:cs="Times New Roman"/>
          <w:sz w:val="24"/>
          <w:szCs w:val="24"/>
        </w:rPr>
        <w:t xml:space="preserve">and/or Program Director/Project Director. </w:t>
      </w:r>
      <w:r w:rsidRPr="00A87494">
        <w:rPr>
          <w:rFonts w:ascii="Times New Roman" w:eastAsia="Times New Roman" w:hAnsi="Times New Roman" w:cs="Times New Roman"/>
          <w:sz w:val="24"/>
          <w:szCs w:val="24"/>
        </w:rPr>
        <w:t>The PI has a fiduciary responsibility for the management and administration of the sponsored project in accordance with sponsor and University guidelines and therefore must approve all cost transfers.</w:t>
      </w:r>
    </w:p>
    <w:p w14:paraId="45814026" w14:textId="4454A3A7" w:rsidR="001E75E0" w:rsidRPr="00A87494" w:rsidRDefault="00ED5A65"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 xml:space="preserve">Departmental Administrative Assistant/Secretary (DAA), </w:t>
      </w:r>
      <w:r w:rsidR="001E75E0" w:rsidRPr="00A87494">
        <w:rPr>
          <w:rFonts w:ascii="Times New Roman" w:eastAsia="Times New Roman" w:hAnsi="Times New Roman" w:cs="Times New Roman"/>
          <w:i/>
          <w:iCs/>
          <w:sz w:val="24"/>
          <w:szCs w:val="24"/>
        </w:rPr>
        <w:t>or designee)</w:t>
      </w:r>
      <w:r w:rsidRPr="00A87494">
        <w:rPr>
          <w:rFonts w:ascii="Times New Roman" w:eastAsia="Times New Roman" w:hAnsi="Times New Roman" w:cs="Times New Roman"/>
          <w:i/>
          <w:iCs/>
          <w:sz w:val="24"/>
          <w:szCs w:val="24"/>
        </w:rPr>
        <w:t xml:space="preserve">. </w:t>
      </w:r>
      <w:r w:rsidR="001E75E0" w:rsidRPr="00A87494">
        <w:rPr>
          <w:rFonts w:ascii="Times New Roman" w:eastAsia="Times New Roman" w:hAnsi="Times New Roman" w:cs="Times New Roman"/>
          <w:sz w:val="24"/>
          <w:szCs w:val="24"/>
        </w:rPr>
        <w:t>The DA</w:t>
      </w:r>
      <w:r w:rsidRPr="00A87494">
        <w:rPr>
          <w:rFonts w:ascii="Times New Roman" w:eastAsia="Times New Roman" w:hAnsi="Times New Roman" w:cs="Times New Roman"/>
          <w:sz w:val="24"/>
          <w:szCs w:val="24"/>
        </w:rPr>
        <w:t>A</w:t>
      </w:r>
      <w:r w:rsidR="001E75E0" w:rsidRPr="00A87494">
        <w:rPr>
          <w:rFonts w:ascii="Times New Roman" w:eastAsia="Times New Roman" w:hAnsi="Times New Roman" w:cs="Times New Roman"/>
          <w:sz w:val="24"/>
          <w:szCs w:val="24"/>
        </w:rPr>
        <w:t xml:space="preserve"> assists the PI in the financial and administrative management of sponsored projects, including pro</w:t>
      </w:r>
      <w:r w:rsidRPr="00A87494">
        <w:rPr>
          <w:rFonts w:ascii="Times New Roman" w:eastAsia="Times New Roman" w:hAnsi="Times New Roman" w:cs="Times New Roman"/>
          <w:sz w:val="24"/>
          <w:szCs w:val="24"/>
        </w:rPr>
        <w:t xml:space="preserve">cessing of cost transfers. The DAA; </w:t>
      </w:r>
      <w:r w:rsidR="001E75E0" w:rsidRPr="00A87494">
        <w:rPr>
          <w:rFonts w:ascii="Times New Roman" w:eastAsia="Times New Roman" w:hAnsi="Times New Roman" w:cs="Times New Roman"/>
          <w:sz w:val="24"/>
          <w:szCs w:val="24"/>
        </w:rPr>
        <w:t>in conjunction with the PI, are responsible for completing timely reconciliations between the University’s general ledger and underlying details i.e., Salary Expense Report and departmental records. The DA</w:t>
      </w:r>
      <w:r w:rsidRPr="00A87494">
        <w:rPr>
          <w:rFonts w:ascii="Times New Roman" w:eastAsia="Times New Roman" w:hAnsi="Times New Roman" w:cs="Times New Roman"/>
          <w:sz w:val="24"/>
          <w:szCs w:val="24"/>
        </w:rPr>
        <w:t>A</w:t>
      </w:r>
      <w:r w:rsidR="001E75E0" w:rsidRPr="00A87494">
        <w:rPr>
          <w:rFonts w:ascii="Times New Roman" w:eastAsia="Times New Roman" w:hAnsi="Times New Roman" w:cs="Times New Roman"/>
          <w:sz w:val="24"/>
          <w:szCs w:val="24"/>
        </w:rPr>
        <w:t xml:space="preserve"> must ensure that all financial activity is properly recorded in the University’s financial system, which is the source for all financial reporting; the DA</w:t>
      </w:r>
      <w:r w:rsidRPr="00A87494">
        <w:rPr>
          <w:rFonts w:ascii="Times New Roman" w:eastAsia="Times New Roman" w:hAnsi="Times New Roman" w:cs="Times New Roman"/>
          <w:sz w:val="24"/>
          <w:szCs w:val="24"/>
        </w:rPr>
        <w:t>A</w:t>
      </w:r>
      <w:r w:rsidR="001E75E0" w:rsidRPr="00A87494">
        <w:rPr>
          <w:rFonts w:ascii="Times New Roman" w:eastAsia="Times New Roman" w:hAnsi="Times New Roman" w:cs="Times New Roman"/>
          <w:sz w:val="24"/>
          <w:szCs w:val="24"/>
        </w:rPr>
        <w:t xml:space="preserve"> is responsible for ensuring all approved cost transfers are completed accurately and on time.</w:t>
      </w:r>
      <w:r w:rsidRPr="00A87494">
        <w:rPr>
          <w:rFonts w:ascii="Times New Roman" w:eastAsia="Times New Roman" w:hAnsi="Times New Roman" w:cs="Times New Roman"/>
          <w:sz w:val="24"/>
          <w:szCs w:val="24"/>
        </w:rPr>
        <w:t xml:space="preserve"> Once approved by the PI</w:t>
      </w:r>
      <w:r w:rsidR="00F0297A" w:rsidRPr="00A87494">
        <w:rPr>
          <w:rFonts w:ascii="Times New Roman" w:eastAsia="Times New Roman" w:hAnsi="Times New Roman" w:cs="Times New Roman"/>
          <w:sz w:val="24"/>
          <w:szCs w:val="24"/>
        </w:rPr>
        <w:t xml:space="preserve">, all document must be </w:t>
      </w:r>
      <w:r w:rsidRPr="00A87494">
        <w:rPr>
          <w:rFonts w:ascii="Times New Roman" w:eastAsia="Times New Roman" w:hAnsi="Times New Roman" w:cs="Times New Roman"/>
          <w:sz w:val="24"/>
          <w:szCs w:val="24"/>
        </w:rPr>
        <w:t xml:space="preserve">submitted to the Office of Research &amp; Sponsored Programs </w:t>
      </w:r>
      <w:r w:rsidR="004A11CE" w:rsidRPr="00A87494">
        <w:rPr>
          <w:rFonts w:ascii="Times New Roman" w:eastAsia="Times New Roman" w:hAnsi="Times New Roman" w:cs="Times New Roman"/>
          <w:sz w:val="24"/>
          <w:szCs w:val="24"/>
        </w:rPr>
        <w:t xml:space="preserve">(ORSP) </w:t>
      </w:r>
      <w:r w:rsidRPr="00A87494">
        <w:rPr>
          <w:rFonts w:ascii="Times New Roman" w:eastAsia="Times New Roman" w:hAnsi="Times New Roman" w:cs="Times New Roman"/>
          <w:sz w:val="24"/>
          <w:szCs w:val="24"/>
        </w:rPr>
        <w:t>for appropriate post-award administration of the funds.</w:t>
      </w:r>
    </w:p>
    <w:p w14:paraId="6BC56845" w14:textId="77777777" w:rsidR="00792817" w:rsidRPr="00A87494" w:rsidRDefault="00ED5A65"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sz w:val="24"/>
          <w:szCs w:val="24"/>
        </w:rPr>
        <w:t>Chief Research &amp; Sponsored Programs Officer (CRSPO).</w:t>
      </w:r>
      <w:r w:rsidRPr="00A87494">
        <w:rPr>
          <w:rFonts w:ascii="Times New Roman" w:eastAsia="Times New Roman" w:hAnsi="Times New Roman" w:cs="Times New Roman"/>
          <w:sz w:val="24"/>
          <w:szCs w:val="24"/>
        </w:rPr>
        <w:t xml:space="preserve"> The CRSPO reviews all approved submissions by the PI to ensure appropriate alignments with pre-approved line item budgets.  Once approved, he/she forward to the Provost/Dean of Faculty (for faculty investigators) or to the Vice President of Student Success (for staff investigators or program Director)</w:t>
      </w:r>
      <w:r w:rsidR="00792817" w:rsidRPr="00A87494">
        <w:rPr>
          <w:rFonts w:ascii="Times New Roman" w:eastAsia="Times New Roman" w:hAnsi="Times New Roman" w:cs="Times New Roman"/>
          <w:sz w:val="24"/>
          <w:szCs w:val="24"/>
        </w:rPr>
        <w:t xml:space="preserve"> or their designee for appropriate action.</w:t>
      </w:r>
    </w:p>
    <w:p w14:paraId="5171D59A" w14:textId="7C0382D3" w:rsidR="00ED5A65" w:rsidRPr="00A87494" w:rsidRDefault="0003250D"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sz w:val="24"/>
          <w:szCs w:val="24"/>
        </w:rPr>
        <w:t>Provost/Dean of Faculty or Vice President of Student Success. These cabinet-level administrators review the CRSPO-approved documents for additional oversight responsibilities.</w:t>
      </w:r>
      <w:r w:rsidR="00BA63BA" w:rsidRPr="00A87494">
        <w:rPr>
          <w:rFonts w:ascii="Times New Roman" w:eastAsia="Times New Roman" w:hAnsi="Times New Roman" w:cs="Times New Roman"/>
          <w:sz w:val="24"/>
          <w:szCs w:val="24"/>
        </w:rPr>
        <w:t xml:space="preserve"> Once approved, he/she forward the document to the </w:t>
      </w:r>
      <w:r w:rsidR="004A11CE" w:rsidRPr="00A87494">
        <w:rPr>
          <w:rFonts w:ascii="Times New Roman" w:eastAsia="Times New Roman" w:hAnsi="Times New Roman" w:cs="Times New Roman"/>
          <w:sz w:val="24"/>
          <w:szCs w:val="24"/>
        </w:rPr>
        <w:t xml:space="preserve">Chief </w:t>
      </w:r>
      <w:r w:rsidR="00BA63BA" w:rsidRPr="00A87494">
        <w:rPr>
          <w:rFonts w:ascii="Times New Roman" w:eastAsia="Times New Roman" w:hAnsi="Times New Roman" w:cs="Times New Roman"/>
          <w:sz w:val="24"/>
          <w:szCs w:val="24"/>
        </w:rPr>
        <w:t>Fiscal Officer for appropriate and final actions.</w:t>
      </w:r>
    </w:p>
    <w:p w14:paraId="0A86CA00" w14:textId="49531000" w:rsidR="001E75E0" w:rsidRPr="00A87494" w:rsidRDefault="004A11CE" w:rsidP="001E75E0">
      <w:pPr>
        <w:spacing w:before="100" w:beforeAutospacing="1" w:after="100" w:afterAutospacing="1" w:line="240" w:lineRule="auto"/>
        <w:rPr>
          <w:rFonts w:ascii="Times New Roman" w:eastAsia="Times New Roman" w:hAnsi="Times New Roman" w:cs="Times New Roman"/>
          <w:sz w:val="24"/>
          <w:szCs w:val="24"/>
        </w:rPr>
      </w:pPr>
      <w:r w:rsidRPr="00A87494">
        <w:rPr>
          <w:rFonts w:ascii="Times New Roman" w:eastAsia="Times New Roman" w:hAnsi="Times New Roman" w:cs="Times New Roman"/>
          <w:i/>
          <w:iCs/>
          <w:sz w:val="24"/>
          <w:szCs w:val="24"/>
        </w:rPr>
        <w:t xml:space="preserve">Chief </w:t>
      </w:r>
      <w:r w:rsidR="001E75E0" w:rsidRPr="00A87494">
        <w:rPr>
          <w:rFonts w:ascii="Times New Roman" w:eastAsia="Times New Roman" w:hAnsi="Times New Roman" w:cs="Times New Roman"/>
          <w:i/>
          <w:iCs/>
          <w:sz w:val="24"/>
          <w:szCs w:val="24"/>
        </w:rPr>
        <w:t>Fiscal Officer</w:t>
      </w:r>
      <w:r w:rsidRPr="00A87494">
        <w:rPr>
          <w:rFonts w:ascii="Times New Roman" w:eastAsia="Times New Roman" w:hAnsi="Times New Roman" w:cs="Times New Roman"/>
          <w:i/>
          <w:iCs/>
          <w:sz w:val="24"/>
          <w:szCs w:val="24"/>
        </w:rPr>
        <w:t xml:space="preserve"> (CFO)/Vice President of Finance &amp; Administration. </w:t>
      </w:r>
      <w:r w:rsidR="001E75E0" w:rsidRPr="00A87494">
        <w:rPr>
          <w:rFonts w:ascii="Times New Roman" w:eastAsia="Times New Roman" w:hAnsi="Times New Roman" w:cs="Times New Roman"/>
          <w:sz w:val="24"/>
          <w:szCs w:val="24"/>
        </w:rPr>
        <w:t xml:space="preserve"> The Fiscal Officer, or </w:t>
      </w:r>
      <w:r w:rsidR="0024004B" w:rsidRPr="00A87494">
        <w:rPr>
          <w:rFonts w:ascii="Times New Roman" w:eastAsia="Times New Roman" w:hAnsi="Times New Roman" w:cs="Times New Roman"/>
          <w:sz w:val="24"/>
          <w:szCs w:val="24"/>
        </w:rPr>
        <w:t xml:space="preserve">his/her </w:t>
      </w:r>
      <w:r w:rsidR="001E75E0" w:rsidRPr="00A87494">
        <w:rPr>
          <w:rFonts w:ascii="Times New Roman" w:eastAsia="Times New Roman" w:hAnsi="Times New Roman" w:cs="Times New Roman"/>
          <w:sz w:val="24"/>
          <w:szCs w:val="24"/>
        </w:rPr>
        <w:t xml:space="preserve">designee, must approve </w:t>
      </w:r>
      <w:r w:rsidR="0024004B" w:rsidRPr="00A87494">
        <w:rPr>
          <w:rFonts w:ascii="Times New Roman" w:eastAsia="Times New Roman" w:hAnsi="Times New Roman" w:cs="Times New Roman"/>
          <w:sz w:val="24"/>
          <w:szCs w:val="24"/>
        </w:rPr>
        <w:t xml:space="preserve">all </w:t>
      </w:r>
      <w:r w:rsidR="001E75E0" w:rsidRPr="00A87494">
        <w:rPr>
          <w:rFonts w:ascii="Times New Roman" w:eastAsia="Times New Roman" w:hAnsi="Times New Roman" w:cs="Times New Roman"/>
          <w:sz w:val="24"/>
          <w:szCs w:val="24"/>
        </w:rPr>
        <w:t xml:space="preserve">cost transfer requests </w:t>
      </w:r>
      <w:r w:rsidR="0024004B" w:rsidRPr="00A87494">
        <w:rPr>
          <w:rFonts w:ascii="Times New Roman" w:eastAsia="Times New Roman" w:hAnsi="Times New Roman" w:cs="Times New Roman"/>
          <w:sz w:val="24"/>
          <w:szCs w:val="24"/>
        </w:rPr>
        <w:t xml:space="preserve">to be </w:t>
      </w:r>
      <w:r w:rsidR="001E75E0" w:rsidRPr="00A87494">
        <w:rPr>
          <w:rFonts w:ascii="Times New Roman" w:eastAsia="Times New Roman" w:hAnsi="Times New Roman" w:cs="Times New Roman"/>
          <w:sz w:val="24"/>
          <w:szCs w:val="24"/>
        </w:rPr>
        <w:t>posted in the University’s financial records.</w:t>
      </w:r>
    </w:p>
    <w:p w14:paraId="4D1128D4" w14:textId="77777777" w:rsidR="005F0189" w:rsidRDefault="005F0189" w:rsidP="001E75E0">
      <w:pPr>
        <w:spacing w:before="100" w:beforeAutospacing="1" w:after="100" w:afterAutospacing="1" w:line="240" w:lineRule="auto"/>
      </w:pPr>
    </w:p>
    <w:sectPr w:rsidR="005F01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14738" w14:textId="77777777" w:rsidR="004C0822" w:rsidRDefault="004C0822" w:rsidP="00482ACC">
      <w:pPr>
        <w:spacing w:after="0" w:line="240" w:lineRule="auto"/>
      </w:pPr>
      <w:r>
        <w:separator/>
      </w:r>
    </w:p>
  </w:endnote>
  <w:endnote w:type="continuationSeparator" w:id="0">
    <w:p w14:paraId="63F54D33" w14:textId="77777777" w:rsidR="004C0822" w:rsidRDefault="004C0822" w:rsidP="0048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118527"/>
      <w:docPartObj>
        <w:docPartGallery w:val="Page Numbers (Bottom of Page)"/>
        <w:docPartUnique/>
      </w:docPartObj>
    </w:sdtPr>
    <w:sdtEndPr>
      <w:rPr>
        <w:spacing w:val="60"/>
      </w:rPr>
    </w:sdtEndPr>
    <w:sdtContent>
      <w:p w14:paraId="50B1EF9A" w14:textId="49A6541A" w:rsidR="001E6120" w:rsidRPr="00A87494" w:rsidRDefault="001E6120">
        <w:pPr>
          <w:pStyle w:val="Footer"/>
          <w:pBdr>
            <w:top w:val="single" w:sz="4" w:space="1" w:color="D9D9D9" w:themeColor="background1" w:themeShade="D9"/>
          </w:pBdr>
          <w:rPr>
            <w:b/>
            <w:bCs/>
          </w:rPr>
        </w:pPr>
        <w:r w:rsidRPr="00A87494">
          <w:fldChar w:fldCharType="begin"/>
        </w:r>
        <w:r w:rsidRPr="00A87494">
          <w:instrText xml:space="preserve"> PAGE   \* MERGEFORMAT </w:instrText>
        </w:r>
        <w:r w:rsidRPr="00A87494">
          <w:fldChar w:fldCharType="separate"/>
        </w:r>
        <w:r w:rsidR="00994EC0" w:rsidRPr="00994EC0">
          <w:rPr>
            <w:b/>
            <w:bCs/>
            <w:noProof/>
          </w:rPr>
          <w:t>2</w:t>
        </w:r>
        <w:r w:rsidRPr="00A87494">
          <w:rPr>
            <w:b/>
            <w:bCs/>
            <w:noProof/>
          </w:rPr>
          <w:fldChar w:fldCharType="end"/>
        </w:r>
        <w:r w:rsidRPr="00A87494">
          <w:rPr>
            <w:b/>
            <w:bCs/>
          </w:rPr>
          <w:t xml:space="preserve"> | </w:t>
        </w:r>
        <w:r w:rsidRPr="00A87494">
          <w:rPr>
            <w:spacing w:val="60"/>
          </w:rPr>
          <w:t>Page/Lincoln University/Cost Transfer Policy 2020</w:t>
        </w:r>
      </w:p>
    </w:sdtContent>
  </w:sdt>
  <w:p w14:paraId="5541C7FA" w14:textId="77777777" w:rsidR="001E6120" w:rsidRDefault="001E61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02C03" w14:textId="77777777" w:rsidR="004C0822" w:rsidRDefault="004C0822" w:rsidP="00482ACC">
      <w:pPr>
        <w:spacing w:after="0" w:line="240" w:lineRule="auto"/>
      </w:pPr>
      <w:r>
        <w:separator/>
      </w:r>
    </w:p>
  </w:footnote>
  <w:footnote w:type="continuationSeparator" w:id="0">
    <w:p w14:paraId="13CA2F00" w14:textId="77777777" w:rsidR="004C0822" w:rsidRDefault="004C0822" w:rsidP="0048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1D6"/>
    <w:multiLevelType w:val="multilevel"/>
    <w:tmpl w:val="490E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C6CE0"/>
    <w:multiLevelType w:val="multilevel"/>
    <w:tmpl w:val="2B3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7485A"/>
    <w:multiLevelType w:val="hybridMultilevel"/>
    <w:tmpl w:val="1482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5F9B"/>
    <w:multiLevelType w:val="multilevel"/>
    <w:tmpl w:val="F5F2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C712E"/>
    <w:multiLevelType w:val="multilevel"/>
    <w:tmpl w:val="7B5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92FA6"/>
    <w:multiLevelType w:val="hybridMultilevel"/>
    <w:tmpl w:val="9FC28358"/>
    <w:lvl w:ilvl="0" w:tplc="F788DF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32A8E"/>
    <w:multiLevelType w:val="hybridMultilevel"/>
    <w:tmpl w:val="3230D624"/>
    <w:lvl w:ilvl="0" w:tplc="D368B7C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18F9"/>
    <w:multiLevelType w:val="multilevel"/>
    <w:tmpl w:val="6E38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334CE"/>
    <w:multiLevelType w:val="multilevel"/>
    <w:tmpl w:val="DE08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83577"/>
    <w:multiLevelType w:val="multilevel"/>
    <w:tmpl w:val="A1DC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14E14"/>
    <w:multiLevelType w:val="multilevel"/>
    <w:tmpl w:val="55F2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147EC"/>
    <w:multiLevelType w:val="multilevel"/>
    <w:tmpl w:val="D552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83F2D"/>
    <w:multiLevelType w:val="hybridMultilevel"/>
    <w:tmpl w:val="9DA2C788"/>
    <w:lvl w:ilvl="0" w:tplc="215C1562">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444307B8"/>
    <w:multiLevelType w:val="multilevel"/>
    <w:tmpl w:val="7E0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90ADF"/>
    <w:multiLevelType w:val="multilevel"/>
    <w:tmpl w:val="76C86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C85822"/>
    <w:multiLevelType w:val="multilevel"/>
    <w:tmpl w:val="C74E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8"/>
  </w:num>
  <w:num w:numId="4">
    <w:abstractNumId w:val="4"/>
  </w:num>
  <w:num w:numId="5">
    <w:abstractNumId w:val="14"/>
  </w:num>
  <w:num w:numId="6">
    <w:abstractNumId w:val="9"/>
  </w:num>
  <w:num w:numId="7">
    <w:abstractNumId w:val="15"/>
  </w:num>
  <w:num w:numId="8">
    <w:abstractNumId w:val="7"/>
  </w:num>
  <w:num w:numId="9">
    <w:abstractNumId w:val="0"/>
  </w:num>
  <w:num w:numId="10">
    <w:abstractNumId w:val="3"/>
  </w:num>
  <w:num w:numId="11">
    <w:abstractNumId w:val="10"/>
  </w:num>
  <w:num w:numId="12">
    <w:abstractNumId w:val="11"/>
  </w:num>
  <w:num w:numId="13">
    <w:abstractNumId w:val="6"/>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89"/>
    <w:rsid w:val="00021C17"/>
    <w:rsid w:val="0003250D"/>
    <w:rsid w:val="001448D2"/>
    <w:rsid w:val="00156EB9"/>
    <w:rsid w:val="001E6120"/>
    <w:rsid w:val="001E75E0"/>
    <w:rsid w:val="00217DA8"/>
    <w:rsid w:val="0024004B"/>
    <w:rsid w:val="00290486"/>
    <w:rsid w:val="00290929"/>
    <w:rsid w:val="00310C54"/>
    <w:rsid w:val="0035002D"/>
    <w:rsid w:val="00373C47"/>
    <w:rsid w:val="0048175B"/>
    <w:rsid w:val="00482ACC"/>
    <w:rsid w:val="00491DDB"/>
    <w:rsid w:val="004A11CE"/>
    <w:rsid w:val="004C0822"/>
    <w:rsid w:val="00563449"/>
    <w:rsid w:val="00582D78"/>
    <w:rsid w:val="00585A20"/>
    <w:rsid w:val="005F0189"/>
    <w:rsid w:val="006B755F"/>
    <w:rsid w:val="006F42A7"/>
    <w:rsid w:val="00792817"/>
    <w:rsid w:val="007C7E46"/>
    <w:rsid w:val="007E1865"/>
    <w:rsid w:val="00824868"/>
    <w:rsid w:val="008570F9"/>
    <w:rsid w:val="008765E8"/>
    <w:rsid w:val="008F0E14"/>
    <w:rsid w:val="00955110"/>
    <w:rsid w:val="00994EC0"/>
    <w:rsid w:val="009F29E9"/>
    <w:rsid w:val="00A21C04"/>
    <w:rsid w:val="00A87494"/>
    <w:rsid w:val="00B26179"/>
    <w:rsid w:val="00BA63BA"/>
    <w:rsid w:val="00BB099E"/>
    <w:rsid w:val="00C24B01"/>
    <w:rsid w:val="00C87578"/>
    <w:rsid w:val="00CA39B9"/>
    <w:rsid w:val="00D30C18"/>
    <w:rsid w:val="00D56F86"/>
    <w:rsid w:val="00DB1355"/>
    <w:rsid w:val="00DB54D7"/>
    <w:rsid w:val="00E458B6"/>
    <w:rsid w:val="00E51FC4"/>
    <w:rsid w:val="00E53A92"/>
    <w:rsid w:val="00EA2126"/>
    <w:rsid w:val="00EB28AA"/>
    <w:rsid w:val="00ED5A65"/>
    <w:rsid w:val="00ED66AC"/>
    <w:rsid w:val="00F0297A"/>
    <w:rsid w:val="00F4760E"/>
    <w:rsid w:val="00FE71ED"/>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C6222E"/>
  <w15:docId w15:val="{551CE662-17C3-49E3-AC3F-76F16CE7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ACC"/>
  </w:style>
  <w:style w:type="paragraph" w:styleId="Footer">
    <w:name w:val="footer"/>
    <w:basedOn w:val="Normal"/>
    <w:link w:val="FooterChar"/>
    <w:uiPriority w:val="99"/>
    <w:unhideWhenUsed/>
    <w:rsid w:val="00482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ACC"/>
  </w:style>
  <w:style w:type="character" w:styleId="CommentReference">
    <w:name w:val="annotation reference"/>
    <w:basedOn w:val="DefaultParagraphFont"/>
    <w:uiPriority w:val="99"/>
    <w:semiHidden/>
    <w:unhideWhenUsed/>
    <w:rsid w:val="00EB28AA"/>
    <w:rPr>
      <w:sz w:val="16"/>
      <w:szCs w:val="16"/>
    </w:rPr>
  </w:style>
  <w:style w:type="paragraph" w:styleId="CommentText">
    <w:name w:val="annotation text"/>
    <w:basedOn w:val="Normal"/>
    <w:link w:val="CommentTextChar"/>
    <w:uiPriority w:val="99"/>
    <w:semiHidden/>
    <w:unhideWhenUsed/>
    <w:rsid w:val="00EB28AA"/>
    <w:pPr>
      <w:spacing w:line="240" w:lineRule="auto"/>
    </w:pPr>
    <w:rPr>
      <w:sz w:val="20"/>
      <w:szCs w:val="20"/>
    </w:rPr>
  </w:style>
  <w:style w:type="character" w:customStyle="1" w:styleId="CommentTextChar">
    <w:name w:val="Comment Text Char"/>
    <w:basedOn w:val="DefaultParagraphFont"/>
    <w:link w:val="CommentText"/>
    <w:uiPriority w:val="99"/>
    <w:semiHidden/>
    <w:rsid w:val="00EB28AA"/>
    <w:rPr>
      <w:sz w:val="20"/>
      <w:szCs w:val="20"/>
    </w:rPr>
  </w:style>
  <w:style w:type="paragraph" w:styleId="CommentSubject">
    <w:name w:val="annotation subject"/>
    <w:basedOn w:val="CommentText"/>
    <w:next w:val="CommentText"/>
    <w:link w:val="CommentSubjectChar"/>
    <w:uiPriority w:val="99"/>
    <w:semiHidden/>
    <w:unhideWhenUsed/>
    <w:rsid w:val="00EB28AA"/>
    <w:rPr>
      <w:b/>
      <w:bCs/>
    </w:rPr>
  </w:style>
  <w:style w:type="character" w:customStyle="1" w:styleId="CommentSubjectChar">
    <w:name w:val="Comment Subject Char"/>
    <w:basedOn w:val="CommentTextChar"/>
    <w:link w:val="CommentSubject"/>
    <w:uiPriority w:val="99"/>
    <w:semiHidden/>
    <w:rsid w:val="00EB28AA"/>
    <w:rPr>
      <w:b/>
      <w:bCs/>
      <w:sz w:val="20"/>
      <w:szCs w:val="20"/>
    </w:rPr>
  </w:style>
  <w:style w:type="paragraph" w:styleId="BalloonText">
    <w:name w:val="Balloon Text"/>
    <w:basedOn w:val="Normal"/>
    <w:link w:val="BalloonTextChar"/>
    <w:uiPriority w:val="99"/>
    <w:semiHidden/>
    <w:unhideWhenUsed/>
    <w:rsid w:val="00EB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8AA"/>
    <w:rPr>
      <w:rFonts w:ascii="Segoe UI" w:hAnsi="Segoe UI" w:cs="Segoe UI"/>
      <w:sz w:val="18"/>
      <w:szCs w:val="18"/>
    </w:rPr>
  </w:style>
  <w:style w:type="paragraph" w:styleId="ListParagraph">
    <w:name w:val="List Paragraph"/>
    <w:basedOn w:val="Normal"/>
    <w:uiPriority w:val="34"/>
    <w:qFormat/>
    <w:rsid w:val="00824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8581">
      <w:bodyDiv w:val="1"/>
      <w:marLeft w:val="0"/>
      <w:marRight w:val="0"/>
      <w:marTop w:val="0"/>
      <w:marBottom w:val="0"/>
      <w:divBdr>
        <w:top w:val="none" w:sz="0" w:space="0" w:color="auto"/>
        <w:left w:val="none" w:sz="0" w:space="0" w:color="auto"/>
        <w:bottom w:val="none" w:sz="0" w:space="0" w:color="auto"/>
        <w:right w:val="none" w:sz="0" w:space="0" w:color="auto"/>
      </w:divBdr>
      <w:divsChild>
        <w:div w:id="1854681899">
          <w:marLeft w:val="0"/>
          <w:marRight w:val="0"/>
          <w:marTop w:val="0"/>
          <w:marBottom w:val="0"/>
          <w:divBdr>
            <w:top w:val="none" w:sz="0" w:space="0" w:color="auto"/>
            <w:left w:val="none" w:sz="0" w:space="0" w:color="auto"/>
            <w:bottom w:val="none" w:sz="0" w:space="0" w:color="auto"/>
            <w:right w:val="none" w:sz="0" w:space="0" w:color="auto"/>
          </w:divBdr>
        </w:div>
        <w:div w:id="83234514">
          <w:marLeft w:val="0"/>
          <w:marRight w:val="0"/>
          <w:marTop w:val="0"/>
          <w:marBottom w:val="0"/>
          <w:divBdr>
            <w:top w:val="none" w:sz="0" w:space="0" w:color="auto"/>
            <w:left w:val="none" w:sz="0" w:space="0" w:color="auto"/>
            <w:bottom w:val="none" w:sz="0" w:space="0" w:color="auto"/>
            <w:right w:val="none" w:sz="0" w:space="0" w:color="auto"/>
          </w:divBdr>
        </w:div>
        <w:div w:id="155195278">
          <w:marLeft w:val="0"/>
          <w:marRight w:val="0"/>
          <w:marTop w:val="0"/>
          <w:marBottom w:val="0"/>
          <w:divBdr>
            <w:top w:val="none" w:sz="0" w:space="0" w:color="auto"/>
            <w:left w:val="none" w:sz="0" w:space="0" w:color="auto"/>
            <w:bottom w:val="none" w:sz="0" w:space="0" w:color="auto"/>
            <w:right w:val="none" w:sz="0" w:space="0" w:color="auto"/>
          </w:divBdr>
        </w:div>
        <w:div w:id="1010445211">
          <w:marLeft w:val="0"/>
          <w:marRight w:val="0"/>
          <w:marTop w:val="0"/>
          <w:marBottom w:val="0"/>
          <w:divBdr>
            <w:top w:val="none" w:sz="0" w:space="0" w:color="auto"/>
            <w:left w:val="none" w:sz="0" w:space="0" w:color="auto"/>
            <w:bottom w:val="none" w:sz="0" w:space="0" w:color="auto"/>
            <w:right w:val="none" w:sz="0" w:space="0" w:color="auto"/>
          </w:divBdr>
        </w:div>
        <w:div w:id="10962180">
          <w:marLeft w:val="0"/>
          <w:marRight w:val="0"/>
          <w:marTop w:val="0"/>
          <w:marBottom w:val="0"/>
          <w:divBdr>
            <w:top w:val="none" w:sz="0" w:space="0" w:color="auto"/>
            <w:left w:val="none" w:sz="0" w:space="0" w:color="auto"/>
            <w:bottom w:val="none" w:sz="0" w:space="0" w:color="auto"/>
            <w:right w:val="none" w:sz="0" w:space="0" w:color="auto"/>
          </w:divBdr>
        </w:div>
        <w:div w:id="887765967">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32549558">
          <w:marLeft w:val="0"/>
          <w:marRight w:val="0"/>
          <w:marTop w:val="0"/>
          <w:marBottom w:val="0"/>
          <w:divBdr>
            <w:top w:val="none" w:sz="0" w:space="0" w:color="auto"/>
            <w:left w:val="none" w:sz="0" w:space="0" w:color="auto"/>
            <w:bottom w:val="none" w:sz="0" w:space="0" w:color="auto"/>
            <w:right w:val="none" w:sz="0" w:space="0" w:color="auto"/>
          </w:divBdr>
        </w:div>
        <w:div w:id="925457555">
          <w:marLeft w:val="0"/>
          <w:marRight w:val="0"/>
          <w:marTop w:val="0"/>
          <w:marBottom w:val="0"/>
          <w:divBdr>
            <w:top w:val="none" w:sz="0" w:space="0" w:color="auto"/>
            <w:left w:val="none" w:sz="0" w:space="0" w:color="auto"/>
            <w:bottom w:val="none" w:sz="0" w:space="0" w:color="auto"/>
            <w:right w:val="none" w:sz="0" w:space="0" w:color="auto"/>
          </w:divBdr>
        </w:div>
        <w:div w:id="211618711">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794447239">
          <w:marLeft w:val="0"/>
          <w:marRight w:val="0"/>
          <w:marTop w:val="0"/>
          <w:marBottom w:val="0"/>
          <w:divBdr>
            <w:top w:val="none" w:sz="0" w:space="0" w:color="auto"/>
            <w:left w:val="none" w:sz="0" w:space="0" w:color="auto"/>
            <w:bottom w:val="none" w:sz="0" w:space="0" w:color="auto"/>
            <w:right w:val="none" w:sz="0" w:space="0" w:color="auto"/>
          </w:divBdr>
        </w:div>
        <w:div w:id="1511019453">
          <w:marLeft w:val="0"/>
          <w:marRight w:val="0"/>
          <w:marTop w:val="0"/>
          <w:marBottom w:val="0"/>
          <w:divBdr>
            <w:top w:val="none" w:sz="0" w:space="0" w:color="auto"/>
            <w:left w:val="none" w:sz="0" w:space="0" w:color="auto"/>
            <w:bottom w:val="none" w:sz="0" w:space="0" w:color="auto"/>
            <w:right w:val="none" w:sz="0" w:space="0" w:color="auto"/>
          </w:divBdr>
        </w:div>
        <w:div w:id="452947460">
          <w:marLeft w:val="0"/>
          <w:marRight w:val="0"/>
          <w:marTop w:val="0"/>
          <w:marBottom w:val="0"/>
          <w:divBdr>
            <w:top w:val="none" w:sz="0" w:space="0" w:color="auto"/>
            <w:left w:val="none" w:sz="0" w:space="0" w:color="auto"/>
            <w:bottom w:val="none" w:sz="0" w:space="0" w:color="auto"/>
            <w:right w:val="none" w:sz="0" w:space="0" w:color="auto"/>
          </w:divBdr>
        </w:div>
        <w:div w:id="685375536">
          <w:marLeft w:val="0"/>
          <w:marRight w:val="0"/>
          <w:marTop w:val="0"/>
          <w:marBottom w:val="0"/>
          <w:divBdr>
            <w:top w:val="none" w:sz="0" w:space="0" w:color="auto"/>
            <w:left w:val="none" w:sz="0" w:space="0" w:color="auto"/>
            <w:bottom w:val="none" w:sz="0" w:space="0" w:color="auto"/>
            <w:right w:val="none" w:sz="0" w:space="0" w:color="auto"/>
          </w:divBdr>
        </w:div>
        <w:div w:id="1017461971">
          <w:marLeft w:val="0"/>
          <w:marRight w:val="0"/>
          <w:marTop w:val="0"/>
          <w:marBottom w:val="0"/>
          <w:divBdr>
            <w:top w:val="none" w:sz="0" w:space="0" w:color="auto"/>
            <w:left w:val="none" w:sz="0" w:space="0" w:color="auto"/>
            <w:bottom w:val="none" w:sz="0" w:space="0" w:color="auto"/>
            <w:right w:val="none" w:sz="0" w:space="0" w:color="auto"/>
          </w:divBdr>
        </w:div>
        <w:div w:id="13769202">
          <w:marLeft w:val="0"/>
          <w:marRight w:val="0"/>
          <w:marTop w:val="0"/>
          <w:marBottom w:val="0"/>
          <w:divBdr>
            <w:top w:val="none" w:sz="0" w:space="0" w:color="auto"/>
            <w:left w:val="none" w:sz="0" w:space="0" w:color="auto"/>
            <w:bottom w:val="none" w:sz="0" w:space="0" w:color="auto"/>
            <w:right w:val="none" w:sz="0" w:space="0" w:color="auto"/>
          </w:divBdr>
        </w:div>
        <w:div w:id="1581796265">
          <w:marLeft w:val="0"/>
          <w:marRight w:val="0"/>
          <w:marTop w:val="0"/>
          <w:marBottom w:val="0"/>
          <w:divBdr>
            <w:top w:val="none" w:sz="0" w:space="0" w:color="auto"/>
            <w:left w:val="none" w:sz="0" w:space="0" w:color="auto"/>
            <w:bottom w:val="none" w:sz="0" w:space="0" w:color="auto"/>
            <w:right w:val="none" w:sz="0" w:space="0" w:color="auto"/>
          </w:divBdr>
        </w:div>
        <w:div w:id="847989349">
          <w:marLeft w:val="0"/>
          <w:marRight w:val="0"/>
          <w:marTop w:val="0"/>
          <w:marBottom w:val="0"/>
          <w:divBdr>
            <w:top w:val="none" w:sz="0" w:space="0" w:color="auto"/>
            <w:left w:val="none" w:sz="0" w:space="0" w:color="auto"/>
            <w:bottom w:val="none" w:sz="0" w:space="0" w:color="auto"/>
            <w:right w:val="none" w:sz="0" w:space="0" w:color="auto"/>
          </w:divBdr>
        </w:div>
        <w:div w:id="285622178">
          <w:marLeft w:val="0"/>
          <w:marRight w:val="0"/>
          <w:marTop w:val="0"/>
          <w:marBottom w:val="0"/>
          <w:divBdr>
            <w:top w:val="none" w:sz="0" w:space="0" w:color="auto"/>
            <w:left w:val="none" w:sz="0" w:space="0" w:color="auto"/>
            <w:bottom w:val="none" w:sz="0" w:space="0" w:color="auto"/>
            <w:right w:val="none" w:sz="0" w:space="0" w:color="auto"/>
          </w:divBdr>
        </w:div>
        <w:div w:id="998464173">
          <w:marLeft w:val="0"/>
          <w:marRight w:val="0"/>
          <w:marTop w:val="0"/>
          <w:marBottom w:val="0"/>
          <w:divBdr>
            <w:top w:val="none" w:sz="0" w:space="0" w:color="auto"/>
            <w:left w:val="none" w:sz="0" w:space="0" w:color="auto"/>
            <w:bottom w:val="none" w:sz="0" w:space="0" w:color="auto"/>
            <w:right w:val="none" w:sz="0" w:space="0" w:color="auto"/>
          </w:divBdr>
        </w:div>
        <w:div w:id="916287997">
          <w:marLeft w:val="0"/>
          <w:marRight w:val="0"/>
          <w:marTop w:val="0"/>
          <w:marBottom w:val="0"/>
          <w:divBdr>
            <w:top w:val="none" w:sz="0" w:space="0" w:color="auto"/>
            <w:left w:val="none" w:sz="0" w:space="0" w:color="auto"/>
            <w:bottom w:val="none" w:sz="0" w:space="0" w:color="auto"/>
            <w:right w:val="none" w:sz="0" w:space="0" w:color="auto"/>
          </w:divBdr>
        </w:div>
        <w:div w:id="819226722">
          <w:marLeft w:val="0"/>
          <w:marRight w:val="0"/>
          <w:marTop w:val="0"/>
          <w:marBottom w:val="0"/>
          <w:divBdr>
            <w:top w:val="none" w:sz="0" w:space="0" w:color="auto"/>
            <w:left w:val="none" w:sz="0" w:space="0" w:color="auto"/>
            <w:bottom w:val="none" w:sz="0" w:space="0" w:color="auto"/>
            <w:right w:val="none" w:sz="0" w:space="0" w:color="auto"/>
          </w:divBdr>
        </w:div>
      </w:divsChild>
    </w:div>
    <w:div w:id="1295255909">
      <w:bodyDiv w:val="1"/>
      <w:marLeft w:val="0"/>
      <w:marRight w:val="0"/>
      <w:marTop w:val="0"/>
      <w:marBottom w:val="0"/>
      <w:divBdr>
        <w:top w:val="none" w:sz="0" w:space="0" w:color="auto"/>
        <w:left w:val="none" w:sz="0" w:space="0" w:color="auto"/>
        <w:bottom w:val="none" w:sz="0" w:space="0" w:color="auto"/>
        <w:right w:val="none" w:sz="0" w:space="0" w:color="auto"/>
      </w:divBdr>
      <w:divsChild>
        <w:div w:id="1035734621">
          <w:marLeft w:val="0"/>
          <w:marRight w:val="0"/>
          <w:marTop w:val="0"/>
          <w:marBottom w:val="0"/>
          <w:divBdr>
            <w:top w:val="none" w:sz="0" w:space="0" w:color="auto"/>
            <w:left w:val="none" w:sz="0" w:space="0" w:color="auto"/>
            <w:bottom w:val="none" w:sz="0" w:space="0" w:color="auto"/>
            <w:right w:val="none" w:sz="0" w:space="0" w:color="auto"/>
          </w:divBdr>
          <w:divsChild>
            <w:div w:id="875774398">
              <w:marLeft w:val="0"/>
              <w:marRight w:val="0"/>
              <w:marTop w:val="0"/>
              <w:marBottom w:val="0"/>
              <w:divBdr>
                <w:top w:val="none" w:sz="0" w:space="0" w:color="auto"/>
                <w:left w:val="none" w:sz="0" w:space="0" w:color="auto"/>
                <w:bottom w:val="none" w:sz="0" w:space="0" w:color="auto"/>
                <w:right w:val="none" w:sz="0" w:space="0" w:color="auto"/>
              </w:divBdr>
              <w:divsChild>
                <w:div w:id="9340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995">
          <w:marLeft w:val="0"/>
          <w:marRight w:val="0"/>
          <w:marTop w:val="0"/>
          <w:marBottom w:val="0"/>
          <w:divBdr>
            <w:top w:val="none" w:sz="0" w:space="0" w:color="auto"/>
            <w:left w:val="none" w:sz="0" w:space="0" w:color="auto"/>
            <w:bottom w:val="none" w:sz="0" w:space="0" w:color="auto"/>
            <w:right w:val="none" w:sz="0" w:space="0" w:color="auto"/>
          </w:divBdr>
          <w:divsChild>
            <w:div w:id="2025403821">
              <w:marLeft w:val="0"/>
              <w:marRight w:val="0"/>
              <w:marTop w:val="0"/>
              <w:marBottom w:val="0"/>
              <w:divBdr>
                <w:top w:val="none" w:sz="0" w:space="0" w:color="auto"/>
                <w:left w:val="none" w:sz="0" w:space="0" w:color="auto"/>
                <w:bottom w:val="none" w:sz="0" w:space="0" w:color="auto"/>
                <w:right w:val="none" w:sz="0" w:space="0" w:color="auto"/>
              </w:divBdr>
              <w:divsChild>
                <w:div w:id="1078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7821">
          <w:marLeft w:val="0"/>
          <w:marRight w:val="0"/>
          <w:marTop w:val="0"/>
          <w:marBottom w:val="0"/>
          <w:divBdr>
            <w:top w:val="none" w:sz="0" w:space="0" w:color="auto"/>
            <w:left w:val="none" w:sz="0" w:space="0" w:color="auto"/>
            <w:bottom w:val="none" w:sz="0" w:space="0" w:color="auto"/>
            <w:right w:val="none" w:sz="0" w:space="0" w:color="auto"/>
          </w:divBdr>
          <w:divsChild>
            <w:div w:id="760026181">
              <w:marLeft w:val="0"/>
              <w:marRight w:val="0"/>
              <w:marTop w:val="0"/>
              <w:marBottom w:val="0"/>
              <w:divBdr>
                <w:top w:val="none" w:sz="0" w:space="0" w:color="auto"/>
                <w:left w:val="none" w:sz="0" w:space="0" w:color="auto"/>
                <w:bottom w:val="none" w:sz="0" w:space="0" w:color="auto"/>
                <w:right w:val="none" w:sz="0" w:space="0" w:color="auto"/>
              </w:divBdr>
              <w:divsChild>
                <w:div w:id="13015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505">
          <w:marLeft w:val="0"/>
          <w:marRight w:val="0"/>
          <w:marTop w:val="0"/>
          <w:marBottom w:val="0"/>
          <w:divBdr>
            <w:top w:val="none" w:sz="0" w:space="0" w:color="auto"/>
            <w:left w:val="none" w:sz="0" w:space="0" w:color="auto"/>
            <w:bottom w:val="none" w:sz="0" w:space="0" w:color="auto"/>
            <w:right w:val="none" w:sz="0" w:space="0" w:color="auto"/>
          </w:divBdr>
          <w:divsChild>
            <w:div w:id="494951468">
              <w:marLeft w:val="0"/>
              <w:marRight w:val="0"/>
              <w:marTop w:val="0"/>
              <w:marBottom w:val="0"/>
              <w:divBdr>
                <w:top w:val="none" w:sz="0" w:space="0" w:color="auto"/>
                <w:left w:val="none" w:sz="0" w:space="0" w:color="auto"/>
                <w:bottom w:val="none" w:sz="0" w:space="0" w:color="auto"/>
                <w:right w:val="none" w:sz="0" w:space="0" w:color="auto"/>
              </w:divBdr>
              <w:divsChild>
                <w:div w:id="307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8596">
      <w:bodyDiv w:val="1"/>
      <w:marLeft w:val="0"/>
      <w:marRight w:val="0"/>
      <w:marTop w:val="0"/>
      <w:marBottom w:val="0"/>
      <w:divBdr>
        <w:top w:val="none" w:sz="0" w:space="0" w:color="auto"/>
        <w:left w:val="none" w:sz="0" w:space="0" w:color="auto"/>
        <w:bottom w:val="none" w:sz="0" w:space="0" w:color="auto"/>
        <w:right w:val="none" w:sz="0" w:space="0" w:color="auto"/>
      </w:divBdr>
      <w:divsChild>
        <w:div w:id="538905021">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257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617">
          <w:marLeft w:val="0"/>
          <w:marRight w:val="0"/>
          <w:marTop w:val="0"/>
          <w:marBottom w:val="0"/>
          <w:divBdr>
            <w:top w:val="none" w:sz="0" w:space="0" w:color="auto"/>
            <w:left w:val="none" w:sz="0" w:space="0" w:color="auto"/>
            <w:bottom w:val="none" w:sz="0" w:space="0" w:color="auto"/>
            <w:right w:val="none" w:sz="0" w:space="0" w:color="auto"/>
          </w:divBdr>
          <w:divsChild>
            <w:div w:id="1223757674">
              <w:marLeft w:val="0"/>
              <w:marRight w:val="0"/>
              <w:marTop w:val="0"/>
              <w:marBottom w:val="0"/>
              <w:divBdr>
                <w:top w:val="none" w:sz="0" w:space="0" w:color="auto"/>
                <w:left w:val="none" w:sz="0" w:space="0" w:color="auto"/>
                <w:bottom w:val="none" w:sz="0" w:space="0" w:color="auto"/>
                <w:right w:val="none" w:sz="0" w:space="0" w:color="auto"/>
              </w:divBdr>
              <w:divsChild>
                <w:div w:id="864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795">
          <w:marLeft w:val="0"/>
          <w:marRight w:val="0"/>
          <w:marTop w:val="0"/>
          <w:marBottom w:val="0"/>
          <w:divBdr>
            <w:top w:val="none" w:sz="0" w:space="0" w:color="auto"/>
            <w:left w:val="none" w:sz="0" w:space="0" w:color="auto"/>
            <w:bottom w:val="none" w:sz="0" w:space="0" w:color="auto"/>
            <w:right w:val="none" w:sz="0" w:space="0" w:color="auto"/>
          </w:divBdr>
          <w:divsChild>
            <w:div w:id="1430810232">
              <w:marLeft w:val="0"/>
              <w:marRight w:val="0"/>
              <w:marTop w:val="0"/>
              <w:marBottom w:val="0"/>
              <w:divBdr>
                <w:top w:val="none" w:sz="0" w:space="0" w:color="auto"/>
                <w:left w:val="none" w:sz="0" w:space="0" w:color="auto"/>
                <w:bottom w:val="none" w:sz="0" w:space="0" w:color="auto"/>
                <w:right w:val="none" w:sz="0" w:space="0" w:color="auto"/>
              </w:divBdr>
              <w:divsChild>
                <w:div w:id="1431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0404">
      <w:bodyDiv w:val="1"/>
      <w:marLeft w:val="0"/>
      <w:marRight w:val="0"/>
      <w:marTop w:val="0"/>
      <w:marBottom w:val="0"/>
      <w:divBdr>
        <w:top w:val="none" w:sz="0" w:space="0" w:color="auto"/>
        <w:left w:val="none" w:sz="0" w:space="0" w:color="auto"/>
        <w:bottom w:val="none" w:sz="0" w:space="0" w:color="auto"/>
        <w:right w:val="none" w:sz="0" w:space="0" w:color="auto"/>
      </w:divBdr>
      <w:divsChild>
        <w:div w:id="252782316">
          <w:marLeft w:val="0"/>
          <w:marRight w:val="0"/>
          <w:marTop w:val="0"/>
          <w:marBottom w:val="0"/>
          <w:divBdr>
            <w:top w:val="none" w:sz="0" w:space="0" w:color="auto"/>
            <w:left w:val="none" w:sz="0" w:space="0" w:color="auto"/>
            <w:bottom w:val="none" w:sz="0" w:space="0" w:color="auto"/>
            <w:right w:val="none" w:sz="0" w:space="0" w:color="auto"/>
          </w:divBdr>
          <w:divsChild>
            <w:div w:id="572590995">
              <w:marLeft w:val="0"/>
              <w:marRight w:val="0"/>
              <w:marTop w:val="0"/>
              <w:marBottom w:val="0"/>
              <w:divBdr>
                <w:top w:val="none" w:sz="0" w:space="0" w:color="auto"/>
                <w:left w:val="none" w:sz="0" w:space="0" w:color="auto"/>
                <w:bottom w:val="none" w:sz="0" w:space="0" w:color="auto"/>
                <w:right w:val="none" w:sz="0" w:space="0" w:color="auto"/>
              </w:divBdr>
              <w:divsChild>
                <w:div w:id="18742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3725">
          <w:marLeft w:val="0"/>
          <w:marRight w:val="0"/>
          <w:marTop w:val="0"/>
          <w:marBottom w:val="0"/>
          <w:divBdr>
            <w:top w:val="none" w:sz="0" w:space="0" w:color="auto"/>
            <w:left w:val="none" w:sz="0" w:space="0" w:color="auto"/>
            <w:bottom w:val="none" w:sz="0" w:space="0" w:color="auto"/>
            <w:right w:val="none" w:sz="0" w:space="0" w:color="auto"/>
          </w:divBdr>
          <w:divsChild>
            <w:div w:id="1752845934">
              <w:marLeft w:val="0"/>
              <w:marRight w:val="0"/>
              <w:marTop w:val="0"/>
              <w:marBottom w:val="0"/>
              <w:divBdr>
                <w:top w:val="none" w:sz="0" w:space="0" w:color="auto"/>
                <w:left w:val="none" w:sz="0" w:space="0" w:color="auto"/>
                <w:bottom w:val="none" w:sz="0" w:space="0" w:color="auto"/>
                <w:right w:val="none" w:sz="0" w:space="0" w:color="auto"/>
              </w:divBdr>
              <w:divsChild>
                <w:div w:id="8990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1924">
          <w:marLeft w:val="0"/>
          <w:marRight w:val="0"/>
          <w:marTop w:val="0"/>
          <w:marBottom w:val="0"/>
          <w:divBdr>
            <w:top w:val="none" w:sz="0" w:space="0" w:color="auto"/>
            <w:left w:val="none" w:sz="0" w:space="0" w:color="auto"/>
            <w:bottom w:val="none" w:sz="0" w:space="0" w:color="auto"/>
            <w:right w:val="none" w:sz="0" w:space="0" w:color="auto"/>
          </w:divBdr>
          <w:divsChild>
            <w:div w:id="856498">
              <w:marLeft w:val="0"/>
              <w:marRight w:val="0"/>
              <w:marTop w:val="0"/>
              <w:marBottom w:val="0"/>
              <w:divBdr>
                <w:top w:val="none" w:sz="0" w:space="0" w:color="auto"/>
                <w:left w:val="none" w:sz="0" w:space="0" w:color="auto"/>
                <w:bottom w:val="none" w:sz="0" w:space="0" w:color="auto"/>
                <w:right w:val="none" w:sz="0" w:space="0" w:color="auto"/>
              </w:divBdr>
              <w:divsChild>
                <w:div w:id="6393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9047">
          <w:marLeft w:val="0"/>
          <w:marRight w:val="0"/>
          <w:marTop w:val="0"/>
          <w:marBottom w:val="0"/>
          <w:divBdr>
            <w:top w:val="none" w:sz="0" w:space="0" w:color="auto"/>
            <w:left w:val="none" w:sz="0" w:space="0" w:color="auto"/>
            <w:bottom w:val="none" w:sz="0" w:space="0" w:color="auto"/>
            <w:right w:val="none" w:sz="0" w:space="0" w:color="auto"/>
          </w:divBdr>
          <w:divsChild>
            <w:div w:id="1176917664">
              <w:marLeft w:val="0"/>
              <w:marRight w:val="0"/>
              <w:marTop w:val="0"/>
              <w:marBottom w:val="0"/>
              <w:divBdr>
                <w:top w:val="none" w:sz="0" w:space="0" w:color="auto"/>
                <w:left w:val="none" w:sz="0" w:space="0" w:color="auto"/>
                <w:bottom w:val="none" w:sz="0" w:space="0" w:color="auto"/>
                <w:right w:val="none" w:sz="0" w:space="0" w:color="auto"/>
              </w:divBdr>
              <w:divsChild>
                <w:div w:id="17132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fr.gov/cgi-bin/text-idx?tpl=/ecfrbrowse/Title02/2cfr200_main_02.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Charles</dc:creator>
  <cp:lastModifiedBy>Simmons, Jay</cp:lastModifiedBy>
  <cp:revision>2</cp:revision>
  <dcterms:created xsi:type="dcterms:W3CDTF">2020-06-04T18:19:00Z</dcterms:created>
  <dcterms:modified xsi:type="dcterms:W3CDTF">2020-06-04T18:19:00Z</dcterms:modified>
</cp:coreProperties>
</file>