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7E" w:rsidRDefault="004A6873">
      <w:pPr>
        <w:rPr>
          <w:b/>
          <w:sz w:val="28"/>
          <w:szCs w:val="28"/>
        </w:rPr>
      </w:pPr>
      <w:r w:rsidRPr="00686A93">
        <w:rPr>
          <w:b/>
          <w:sz w:val="28"/>
          <w:szCs w:val="28"/>
        </w:rPr>
        <w:t xml:space="preserve">How to </w:t>
      </w:r>
      <w:proofErr w:type="gramStart"/>
      <w:r w:rsidRPr="00686A93">
        <w:rPr>
          <w:b/>
          <w:sz w:val="28"/>
          <w:szCs w:val="28"/>
        </w:rPr>
        <w:t>Open/</w:t>
      </w:r>
      <w:proofErr w:type="gramEnd"/>
      <w:r w:rsidRPr="00686A93">
        <w:rPr>
          <w:b/>
          <w:sz w:val="28"/>
          <w:szCs w:val="28"/>
        </w:rPr>
        <w:t>Freeze/Close Accounts for years (</w:t>
      </w:r>
      <w:r w:rsidR="00603084" w:rsidRPr="00686A93">
        <w:rPr>
          <w:b/>
          <w:sz w:val="28"/>
          <w:szCs w:val="28"/>
        </w:rPr>
        <w:t>MACS</w:t>
      </w:r>
      <w:r w:rsidRPr="00686A93">
        <w:rPr>
          <w:b/>
          <w:sz w:val="28"/>
          <w:szCs w:val="28"/>
        </w:rPr>
        <w:t>)</w:t>
      </w:r>
    </w:p>
    <w:p w:rsidR="00686A93" w:rsidRPr="00686A93" w:rsidRDefault="00686A93">
      <w:pPr>
        <w:rPr>
          <w:b/>
          <w:sz w:val="28"/>
          <w:szCs w:val="28"/>
        </w:rPr>
      </w:pPr>
    </w:p>
    <w:p w:rsidR="004A6873" w:rsidRDefault="006B74A6" w:rsidP="00686A93">
      <w:pPr>
        <w:pStyle w:val="ListParagraph"/>
        <w:numPr>
          <w:ilvl w:val="0"/>
          <w:numId w:val="1"/>
        </w:numPr>
      </w:pPr>
      <w:r>
        <w:t>Type MACS and enter three dots “…” to show available open years</w:t>
      </w:r>
    </w:p>
    <w:p w:rsidR="006B74A6" w:rsidRDefault="006B74A6">
      <w:r>
        <w:rPr>
          <w:noProof/>
        </w:rPr>
        <w:drawing>
          <wp:inline distT="0" distB="0" distL="0" distR="0" wp14:anchorId="5D3D2C6A" wp14:editId="42D2C928">
            <wp:extent cx="5943600" cy="41852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6B74A6" w:rsidRDefault="006B74A6"/>
    <w:p w:rsidR="004A6873" w:rsidRDefault="004A6873">
      <w:r>
        <w:t>In the example below, there are two open years.</w:t>
      </w:r>
    </w:p>
    <w:p w:rsidR="004A6873" w:rsidRDefault="004A6873">
      <w:r>
        <w:t>Note:  For this process to work, the account to be modified must have a status of “active.”  This can be checked by using “GLMT.”</w:t>
      </w:r>
      <w:r w:rsidR="00893255">
        <w:t xml:space="preserve">  Note also that you could both activate and open an account using GLMT without having to use MACS.</w:t>
      </w:r>
    </w:p>
    <w:p w:rsidR="006B74A6" w:rsidRDefault="006B74A6" w:rsidP="00686A93">
      <w:pPr>
        <w:pStyle w:val="ListParagraph"/>
        <w:numPr>
          <w:ilvl w:val="0"/>
          <w:numId w:val="1"/>
        </w:numPr>
      </w:pPr>
      <w:r>
        <w:t>Select Desired Fiscal Year</w:t>
      </w:r>
    </w:p>
    <w:p w:rsidR="004A6873" w:rsidRDefault="004A6873" w:rsidP="00686A93">
      <w:pPr>
        <w:pStyle w:val="ListParagraph"/>
        <w:numPr>
          <w:ilvl w:val="0"/>
          <w:numId w:val="1"/>
        </w:numPr>
      </w:pPr>
      <w:r>
        <w:t>For the purpose of this example we will open an account. (“O”)</w:t>
      </w:r>
      <w:r w:rsidR="006B74A6">
        <w:t xml:space="preserve">  </w:t>
      </w:r>
    </w:p>
    <w:p w:rsidR="00603084" w:rsidRDefault="00603084"/>
    <w:p w:rsidR="00603084" w:rsidRDefault="00603084"/>
    <w:p w:rsidR="00603084" w:rsidRDefault="00603084">
      <w:r>
        <w:rPr>
          <w:noProof/>
        </w:rPr>
        <w:drawing>
          <wp:inline distT="0" distB="0" distL="0" distR="0" wp14:anchorId="2961205F" wp14:editId="2B0D6DF3">
            <wp:extent cx="5943600" cy="4707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84" w:rsidRDefault="00603084"/>
    <w:p w:rsidR="00603084" w:rsidRDefault="00603084"/>
    <w:p w:rsidR="00603084" w:rsidRDefault="004A6873" w:rsidP="00686A93">
      <w:pPr>
        <w:pStyle w:val="ListParagraph"/>
        <w:numPr>
          <w:ilvl w:val="0"/>
          <w:numId w:val="2"/>
        </w:numPr>
      </w:pPr>
      <w:r>
        <w:lastRenderedPageBreak/>
        <w:t>First enter in the field “Status Accounts will Contain”</w:t>
      </w:r>
      <w:r w:rsidR="00893255">
        <w:t xml:space="preserve">  “O” for Open…”F” for Frozen or “A” for </w:t>
      </w:r>
      <w:proofErr w:type="gramStart"/>
      <w:r w:rsidR="00893255">
        <w:t>Authorized  (</w:t>
      </w:r>
      <w:proofErr w:type="gramEnd"/>
      <w:r w:rsidR="00893255">
        <w:t>We’re using “O” for this example…..process is the same for all choices.)  See screenshot below.</w:t>
      </w:r>
    </w:p>
    <w:p w:rsidR="00603084" w:rsidRDefault="00603084">
      <w:r>
        <w:rPr>
          <w:noProof/>
        </w:rPr>
        <w:drawing>
          <wp:inline distT="0" distB="0" distL="0" distR="0" wp14:anchorId="6C3D0399" wp14:editId="1B4F0678">
            <wp:extent cx="5943600" cy="4361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84" w:rsidRDefault="00603084"/>
    <w:p w:rsidR="00603084" w:rsidRDefault="00893255" w:rsidP="00686A93">
      <w:pPr>
        <w:pStyle w:val="ListParagraph"/>
        <w:numPr>
          <w:ilvl w:val="0"/>
          <w:numId w:val="2"/>
        </w:numPr>
      </w:pPr>
      <w:r>
        <w:t>Detail in to “GL Account Definition” by selecting the magnifying glass (see below)…Then enter the account number to be opened.</w:t>
      </w:r>
    </w:p>
    <w:p w:rsidR="00603084" w:rsidRDefault="00603084">
      <w:r>
        <w:rPr>
          <w:noProof/>
        </w:rPr>
        <w:lastRenderedPageBreak/>
        <w:drawing>
          <wp:inline distT="0" distB="0" distL="0" distR="0" wp14:anchorId="09D6EFA6" wp14:editId="5F03E59E">
            <wp:extent cx="5943600" cy="4383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84" w:rsidRDefault="00603084"/>
    <w:p w:rsidR="00603084" w:rsidRDefault="00603084"/>
    <w:p w:rsidR="00686A93" w:rsidRDefault="00893255" w:rsidP="00686A93">
      <w:pPr>
        <w:pStyle w:val="ListParagraph"/>
        <w:numPr>
          <w:ilvl w:val="0"/>
          <w:numId w:val="2"/>
        </w:numPr>
      </w:pPr>
      <w:r>
        <w:t xml:space="preserve">When finished entering the account number, select “Save All.”  </w:t>
      </w:r>
    </w:p>
    <w:p w:rsidR="00686A93" w:rsidRDefault="00686A93" w:rsidP="00686A93">
      <w:pPr>
        <w:pStyle w:val="ListParagraph"/>
      </w:pPr>
    </w:p>
    <w:p w:rsidR="00603084" w:rsidRDefault="00893255" w:rsidP="00686A93">
      <w:pPr>
        <w:ind w:left="360"/>
      </w:pPr>
      <w:r>
        <w:t>Note: that in this example we’re deleting one test account and have defined Fund, Program, Department, and Object.  If we want to delete all accounts in a department, simply enter the department number and leave the other fields blank.</w:t>
      </w:r>
    </w:p>
    <w:p w:rsidR="00603084" w:rsidRDefault="00603084">
      <w:r>
        <w:rPr>
          <w:noProof/>
        </w:rPr>
        <w:lastRenderedPageBreak/>
        <w:drawing>
          <wp:inline distT="0" distB="0" distL="0" distR="0" wp14:anchorId="40B9F8C1" wp14:editId="3172F7E0">
            <wp:extent cx="5943600" cy="4126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4A6" w:rsidRDefault="006B74A6"/>
    <w:p w:rsidR="006B74A6" w:rsidRDefault="006B74A6" w:rsidP="00686A93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Select “Y” to proceed with the modification and Select “Save All”</w:t>
      </w:r>
      <w:r w:rsidR="00686A93">
        <w:t xml:space="preserve"> (No confirmation screen will show up.  You can check that you were successful by checking AHST for the account and verifying the open year appears.)</w:t>
      </w:r>
    </w:p>
    <w:p w:rsidR="006B74A6" w:rsidRDefault="006B74A6">
      <w:r>
        <w:t>The selected account is now open for fiscal year 2020.</w:t>
      </w:r>
    </w:p>
    <w:p w:rsidR="006B74A6" w:rsidRDefault="006B74A6"/>
    <w:sectPr w:rsidR="006B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154"/>
    <w:multiLevelType w:val="hybridMultilevel"/>
    <w:tmpl w:val="C0CE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050DE"/>
    <w:multiLevelType w:val="hybridMultilevel"/>
    <w:tmpl w:val="3952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84"/>
    <w:rsid w:val="004A6873"/>
    <w:rsid w:val="00603084"/>
    <w:rsid w:val="00686A93"/>
    <w:rsid w:val="006B74A6"/>
    <w:rsid w:val="00893255"/>
    <w:rsid w:val="00C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6584"/>
  <w15:chartTrackingRefBased/>
  <w15:docId w15:val="{F66A925C-F696-467F-AFA3-CCCB8FC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3</cp:revision>
  <dcterms:created xsi:type="dcterms:W3CDTF">2019-05-15T18:20:00Z</dcterms:created>
  <dcterms:modified xsi:type="dcterms:W3CDTF">2019-05-15T20:42:00Z</dcterms:modified>
</cp:coreProperties>
</file>