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189" w:rsidRPr="005F0189" w:rsidRDefault="005F0189" w:rsidP="005F0189">
      <w:pPr>
        <w:jc w:val="center"/>
        <w:rPr>
          <w:rFonts w:ascii="Times New Roman" w:hAnsi="Times New Roman" w:cs="Times New Roman"/>
          <w:b/>
          <w:sz w:val="36"/>
          <w:szCs w:val="36"/>
        </w:rPr>
      </w:pPr>
      <w:r w:rsidRPr="005F0189">
        <w:rPr>
          <w:rFonts w:ascii="Times New Roman" w:hAnsi="Times New Roman" w:cs="Times New Roman"/>
          <w:b/>
          <w:sz w:val="36"/>
          <w:szCs w:val="36"/>
        </w:rPr>
        <w:t>Lincoln University</w:t>
      </w:r>
      <w:r w:rsidR="006A2E96">
        <w:rPr>
          <w:rFonts w:ascii="Times New Roman" w:hAnsi="Times New Roman" w:cs="Times New Roman"/>
          <w:b/>
          <w:sz w:val="36"/>
          <w:szCs w:val="36"/>
        </w:rPr>
        <w:t xml:space="preserve"> of Pennsylvania</w:t>
      </w:r>
    </w:p>
    <w:p w:rsidR="005F0189" w:rsidRPr="005F0189" w:rsidRDefault="005F0189" w:rsidP="005F0189">
      <w:pPr>
        <w:jc w:val="center"/>
        <w:rPr>
          <w:rFonts w:ascii="Times New Roman" w:hAnsi="Times New Roman" w:cs="Times New Roman"/>
          <w:sz w:val="24"/>
          <w:szCs w:val="24"/>
        </w:rPr>
      </w:pPr>
      <w:r w:rsidRPr="005F0189">
        <w:rPr>
          <w:rFonts w:ascii="Times New Roman" w:hAnsi="Times New Roman" w:cs="Times New Roman"/>
          <w:sz w:val="24"/>
          <w:szCs w:val="24"/>
        </w:rPr>
        <w:t>UNIVERSITY POLICIES</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Title: Accounting for Unallowable Costs Policy</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Effective Date: </w:t>
      </w:r>
      <w:r w:rsidR="006A2E96">
        <w:rPr>
          <w:rFonts w:ascii="Times New Roman" w:hAnsi="Times New Roman" w:cs="Times New Roman"/>
          <w:sz w:val="24"/>
          <w:szCs w:val="24"/>
        </w:rPr>
        <w:t>June 04, 2020</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Supersedes:  </w:t>
      </w:r>
      <w:r w:rsidR="00217DA8">
        <w:rPr>
          <w:rFonts w:ascii="Times New Roman" w:hAnsi="Times New Roman" w:cs="Times New Roman"/>
          <w:sz w:val="24"/>
          <w:szCs w:val="24"/>
        </w:rPr>
        <w:t>N/A</w:t>
      </w:r>
    </w:p>
    <w:p w:rsid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Issuing Authority:  </w:t>
      </w:r>
      <w:r>
        <w:rPr>
          <w:rFonts w:ascii="Times New Roman" w:hAnsi="Times New Roman" w:cs="Times New Roman"/>
          <w:sz w:val="24"/>
          <w:szCs w:val="24"/>
        </w:rPr>
        <w:t xml:space="preserve">Office of Research and </w:t>
      </w:r>
      <w:r w:rsidRPr="005F0189">
        <w:rPr>
          <w:rFonts w:ascii="Times New Roman" w:hAnsi="Times New Roman" w:cs="Times New Roman"/>
          <w:sz w:val="24"/>
          <w:szCs w:val="24"/>
        </w:rPr>
        <w:t>Sponsored Programs</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Responsible Officer:  Vice President for </w:t>
      </w:r>
      <w:r w:rsidR="006A2E96">
        <w:rPr>
          <w:rFonts w:ascii="Times New Roman" w:hAnsi="Times New Roman" w:cs="Times New Roman"/>
          <w:sz w:val="24"/>
          <w:szCs w:val="24"/>
        </w:rPr>
        <w:t>Finance &amp; Administration</w:t>
      </w:r>
    </w:p>
    <w:p w:rsidR="005F0189" w:rsidRPr="008114EB" w:rsidRDefault="005F0189" w:rsidP="005F0189">
      <w:pPr>
        <w:rPr>
          <w:rFonts w:ascii="Times New Roman" w:hAnsi="Times New Roman" w:cs="Times New Roman"/>
          <w:b/>
          <w:sz w:val="27"/>
          <w:szCs w:val="27"/>
        </w:rPr>
      </w:pPr>
      <w:r w:rsidRPr="008114EB">
        <w:rPr>
          <w:rFonts w:ascii="Times New Roman" w:hAnsi="Times New Roman" w:cs="Times New Roman"/>
          <w:b/>
          <w:sz w:val="27"/>
          <w:szCs w:val="27"/>
        </w:rPr>
        <w:t xml:space="preserve">Policy </w:t>
      </w:r>
    </w:p>
    <w:p w:rsidR="00C87578"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It is the policy of Lincoln University of the Commonwealth of Pennsylvania (“the University”) that all costs proposed or incurred on a sponsored project must comply with the terms and conditions of the sponsored awards in determining costs that are allowable or unallowable. At no time should unallowable costs be charged to the sponsored project. Proper accounting for unallowable costs is required to maintain the integrity of the University’s Facilities and Administrative (F&amp;A) Cost Proposal and compliance with Federal regulations.</w:t>
      </w:r>
    </w:p>
    <w:p w:rsidR="005F0189" w:rsidRPr="005F0189" w:rsidRDefault="005F0189" w:rsidP="005F0189">
      <w:pPr>
        <w:spacing w:before="100" w:beforeAutospacing="1" w:after="100" w:afterAutospacing="1" w:line="240" w:lineRule="auto"/>
        <w:outlineLvl w:val="2"/>
        <w:rPr>
          <w:rFonts w:ascii="Times New Roman" w:eastAsia="Times New Roman" w:hAnsi="Times New Roman" w:cs="Times New Roman"/>
          <w:b/>
          <w:bCs/>
          <w:sz w:val="27"/>
          <w:szCs w:val="27"/>
        </w:rPr>
      </w:pPr>
      <w:r w:rsidRPr="005F0189">
        <w:rPr>
          <w:rFonts w:ascii="Times New Roman" w:eastAsia="Times New Roman" w:hAnsi="Times New Roman" w:cs="Times New Roman"/>
          <w:b/>
          <w:bCs/>
          <w:sz w:val="27"/>
          <w:szCs w:val="27"/>
        </w:rPr>
        <w:t>Purpose of this Policy</w:t>
      </w:r>
      <w:bookmarkStart w:id="0" w:name="_GoBack"/>
      <w:bookmarkEnd w:id="0"/>
    </w:p>
    <w:p w:rsidR="005F0189" w:rsidRPr="005F0189" w:rsidRDefault="005F0189" w:rsidP="005F0189">
      <w:pPr>
        <w:spacing w:before="100" w:beforeAutospacing="1" w:after="100" w:afterAutospacing="1" w:line="240" w:lineRule="auto"/>
        <w:rPr>
          <w:rFonts w:ascii="Times New Roman" w:eastAsia="Times New Roman" w:hAnsi="Times New Roman" w:cs="Times New Roman"/>
          <w:sz w:val="24"/>
          <w:szCs w:val="24"/>
        </w:rPr>
      </w:pPr>
      <w:r w:rsidRPr="005F0189">
        <w:rPr>
          <w:rFonts w:ascii="Times New Roman" w:eastAsia="Times New Roman" w:hAnsi="Times New Roman" w:cs="Times New Roman"/>
          <w:sz w:val="24"/>
          <w:szCs w:val="24"/>
        </w:rPr>
        <w:t xml:space="preserve">The purpose of this policy is to establish guidelines for defining and identifying costs that are unallowable for reimbursement from the Federal government and other external sponsors.  </w:t>
      </w:r>
      <w:r>
        <w:rPr>
          <w:rFonts w:ascii="Times New Roman" w:eastAsia="Times New Roman" w:hAnsi="Times New Roman" w:cs="Times New Roman"/>
          <w:sz w:val="24"/>
          <w:szCs w:val="24"/>
        </w:rPr>
        <w:t>Lincoln University</w:t>
      </w:r>
      <w:r w:rsidRPr="005F0189">
        <w:rPr>
          <w:rFonts w:ascii="Times New Roman" w:eastAsia="Times New Roman" w:hAnsi="Times New Roman" w:cs="Times New Roman"/>
          <w:sz w:val="24"/>
          <w:szCs w:val="24"/>
        </w:rPr>
        <w:t xml:space="preserve"> adheres to the Federal Office of Management and Budget Uniform Guidance</w:t>
      </w:r>
      <w:r w:rsidR="00217DA8" w:rsidRPr="00217DA8">
        <w:rPr>
          <w:rFonts w:ascii="Times New Roman" w:eastAsia="Times New Roman" w:hAnsi="Times New Roman" w:cs="Times New Roman"/>
          <w:sz w:val="24"/>
          <w:szCs w:val="24"/>
        </w:rPr>
        <w:t xml:space="preserve"> </w:t>
      </w:r>
      <w:r w:rsidR="00217DA8">
        <w:rPr>
          <w:rFonts w:ascii="Times New Roman" w:eastAsia="Times New Roman" w:hAnsi="Times New Roman" w:cs="Times New Roman"/>
          <w:sz w:val="24"/>
          <w:szCs w:val="24"/>
        </w:rPr>
        <w:t xml:space="preserve">and </w:t>
      </w:r>
      <w:r w:rsidR="00217DA8" w:rsidRPr="005F0189">
        <w:rPr>
          <w:rFonts w:ascii="Times New Roman" w:eastAsia="Times New Roman" w:hAnsi="Times New Roman" w:cs="Times New Roman"/>
          <w:sz w:val="24"/>
          <w:szCs w:val="24"/>
        </w:rPr>
        <w:t>other applicable government regulations</w:t>
      </w:r>
      <w:r w:rsidR="00217DA8">
        <w:rPr>
          <w:rFonts w:ascii="Times New Roman" w:eastAsia="Times New Roman" w:hAnsi="Times New Roman" w:cs="Times New Roman"/>
          <w:sz w:val="24"/>
          <w:szCs w:val="24"/>
        </w:rPr>
        <w:t xml:space="preserve">.  The University also follows </w:t>
      </w:r>
      <w:r w:rsidR="00217DA8" w:rsidRPr="005F0189">
        <w:rPr>
          <w:rFonts w:ascii="Times New Roman" w:eastAsia="Times New Roman" w:hAnsi="Times New Roman" w:cs="Times New Roman"/>
          <w:sz w:val="24"/>
          <w:szCs w:val="24"/>
        </w:rPr>
        <w:t>sponsor</w:t>
      </w:r>
      <w:r w:rsidRPr="005F0189">
        <w:rPr>
          <w:rFonts w:ascii="Times New Roman" w:eastAsia="Times New Roman" w:hAnsi="Times New Roman" w:cs="Times New Roman"/>
          <w:sz w:val="24"/>
          <w:szCs w:val="24"/>
        </w:rPr>
        <w:t xml:space="preserve"> terms and conditions in accounting for unallowable costs.</w:t>
      </w:r>
    </w:p>
    <w:p w:rsidR="005F0189" w:rsidRPr="005F0189" w:rsidRDefault="005F0189" w:rsidP="005F0189">
      <w:pPr>
        <w:spacing w:before="100" w:beforeAutospacing="1" w:after="100" w:afterAutospacing="1" w:line="240" w:lineRule="auto"/>
        <w:outlineLvl w:val="2"/>
        <w:rPr>
          <w:rFonts w:ascii="Times New Roman" w:eastAsia="Times New Roman" w:hAnsi="Times New Roman" w:cs="Times New Roman"/>
          <w:b/>
          <w:bCs/>
          <w:sz w:val="27"/>
          <w:szCs w:val="27"/>
        </w:rPr>
      </w:pPr>
      <w:r w:rsidRPr="005F0189">
        <w:rPr>
          <w:rFonts w:ascii="Times New Roman" w:eastAsia="Times New Roman" w:hAnsi="Times New Roman" w:cs="Times New Roman"/>
          <w:b/>
          <w:bCs/>
          <w:sz w:val="27"/>
          <w:szCs w:val="27"/>
        </w:rPr>
        <w:t>Scope of this Policy</w:t>
      </w:r>
    </w:p>
    <w:p w:rsidR="005F0189" w:rsidRPr="005F0189" w:rsidRDefault="005F0189" w:rsidP="005F0189">
      <w:pPr>
        <w:spacing w:before="100" w:beforeAutospacing="1" w:after="100" w:afterAutospacing="1" w:line="240" w:lineRule="auto"/>
        <w:rPr>
          <w:rFonts w:ascii="Times New Roman" w:eastAsia="Times New Roman" w:hAnsi="Times New Roman" w:cs="Times New Roman"/>
          <w:sz w:val="24"/>
          <w:szCs w:val="24"/>
        </w:rPr>
      </w:pPr>
      <w:r w:rsidRPr="005F0189">
        <w:rPr>
          <w:rFonts w:ascii="Times New Roman" w:eastAsia="Times New Roman" w:hAnsi="Times New Roman" w:cs="Times New Roman"/>
          <w:sz w:val="24"/>
          <w:szCs w:val="24"/>
        </w:rPr>
        <w:t>This policy is applicable to all schools, departments, units and personnel of the University involved in administering sponsored awards.</w:t>
      </w:r>
    </w:p>
    <w:p w:rsidR="005F0189" w:rsidRPr="005F0189" w:rsidRDefault="005F0189" w:rsidP="005F0189">
      <w:pPr>
        <w:spacing w:before="100" w:beforeAutospacing="1" w:after="100" w:afterAutospacing="1" w:line="240" w:lineRule="auto"/>
        <w:outlineLvl w:val="2"/>
        <w:rPr>
          <w:rFonts w:ascii="Times New Roman" w:eastAsia="Times New Roman" w:hAnsi="Times New Roman" w:cs="Times New Roman"/>
          <w:b/>
          <w:bCs/>
          <w:sz w:val="27"/>
          <w:szCs w:val="27"/>
        </w:rPr>
      </w:pPr>
      <w:r w:rsidRPr="005F0189">
        <w:rPr>
          <w:rFonts w:ascii="Times New Roman" w:eastAsia="Times New Roman" w:hAnsi="Times New Roman" w:cs="Times New Roman"/>
          <w:b/>
          <w:bCs/>
          <w:sz w:val="27"/>
          <w:szCs w:val="27"/>
        </w:rPr>
        <w:t>Procedures for Implementation</w:t>
      </w:r>
    </w:p>
    <w:p w:rsidR="005F0189" w:rsidRPr="005F0189" w:rsidRDefault="00217DA8" w:rsidP="005F01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F0189" w:rsidRPr="005F0189">
        <w:rPr>
          <w:rFonts w:ascii="Times New Roman" w:eastAsia="Times New Roman" w:hAnsi="Times New Roman" w:cs="Times New Roman"/>
          <w:sz w:val="24"/>
          <w:szCs w:val="24"/>
        </w:rPr>
        <w:t xml:space="preserve">he University must adhere to the requirements of the OMB Uniform Guidance, in determining the allowable costs of work performed for sponsored programs and of indirect costs included in the University’s facilities and administrative cost rate calculation. The purpose of </w:t>
      </w:r>
      <w:r>
        <w:rPr>
          <w:rFonts w:ascii="Times New Roman" w:eastAsia="Times New Roman" w:hAnsi="Times New Roman" w:cs="Times New Roman"/>
          <w:sz w:val="24"/>
          <w:szCs w:val="24"/>
        </w:rPr>
        <w:t>this policy, as guided by federal requirements,</w:t>
      </w:r>
      <w:r w:rsidR="005F0189" w:rsidRPr="005F0189">
        <w:rPr>
          <w:rFonts w:ascii="Times New Roman" w:eastAsia="Times New Roman" w:hAnsi="Times New Roman" w:cs="Times New Roman"/>
          <w:sz w:val="24"/>
          <w:szCs w:val="24"/>
        </w:rPr>
        <w:t xml:space="preserve"> is to facilitate the negotiation, audit, administration and settlement of Federal awards by establishing guidelines covering:</w:t>
      </w:r>
    </w:p>
    <w:p w:rsidR="005F0189" w:rsidRPr="005F0189" w:rsidRDefault="005F0189" w:rsidP="005F01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189">
        <w:rPr>
          <w:rFonts w:ascii="Times New Roman" w:eastAsia="Times New Roman" w:hAnsi="Times New Roman" w:cs="Times New Roman"/>
          <w:sz w:val="24"/>
          <w:szCs w:val="24"/>
        </w:rPr>
        <w:lastRenderedPageBreak/>
        <w:t>Identification of costs specifically described as unallowable, “at the time such costs first become defined or authoritatively designated as unallowable”; and,</w:t>
      </w:r>
    </w:p>
    <w:p w:rsidR="005F0189" w:rsidRPr="005F0189" w:rsidRDefault="005F0189" w:rsidP="005F01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189">
        <w:rPr>
          <w:rFonts w:ascii="Times New Roman" w:eastAsia="Times New Roman" w:hAnsi="Times New Roman" w:cs="Times New Roman"/>
          <w:sz w:val="24"/>
          <w:szCs w:val="24"/>
        </w:rPr>
        <w:t>The cost accounting treatment to be followed for identifying unallowable costs in order to promote the consistent application of sound cost accounting principles covering all incurred costs.</w:t>
      </w:r>
    </w:p>
    <w:p w:rsidR="005F0189" w:rsidRPr="005F0189" w:rsidRDefault="005F0189" w:rsidP="005F0189">
      <w:pPr>
        <w:spacing w:before="100" w:beforeAutospacing="1" w:after="100" w:afterAutospacing="1" w:line="240" w:lineRule="auto"/>
        <w:rPr>
          <w:rFonts w:ascii="Times New Roman" w:eastAsia="Times New Roman" w:hAnsi="Times New Roman" w:cs="Times New Roman"/>
          <w:sz w:val="24"/>
          <w:szCs w:val="24"/>
        </w:rPr>
      </w:pPr>
      <w:r w:rsidRPr="005F0189">
        <w:rPr>
          <w:rFonts w:ascii="Times New Roman" w:eastAsia="Times New Roman" w:hAnsi="Times New Roman" w:cs="Times New Roman"/>
          <w:sz w:val="24"/>
          <w:szCs w:val="24"/>
        </w:rPr>
        <w:t xml:space="preserve">For the treatment of allowable and unallowable costs with respect to sponsored programs, please refer to the University </w:t>
      </w:r>
      <w:hyperlink r:id="rId8" w:history="1">
        <w:r w:rsidRPr="00861B8D">
          <w:rPr>
            <w:rFonts w:ascii="Times New Roman" w:eastAsia="Times New Roman" w:hAnsi="Times New Roman" w:cs="Times New Roman"/>
            <w:sz w:val="24"/>
            <w:szCs w:val="24"/>
          </w:rPr>
          <w:t>Costing Policy</w:t>
        </w:r>
      </w:hyperlink>
      <w:r w:rsidRPr="005F0189">
        <w:rPr>
          <w:rFonts w:ascii="Times New Roman" w:eastAsia="Times New Roman" w:hAnsi="Times New Roman" w:cs="Times New Roman"/>
          <w:sz w:val="24"/>
          <w:szCs w:val="24"/>
        </w:rPr>
        <w:t>. This policy summarizes the requirements of OMB Uniform Guidance requirements.</w:t>
      </w:r>
    </w:p>
    <w:p w:rsidR="00217DA8" w:rsidRDefault="005F0189" w:rsidP="005F0189">
      <w:pPr>
        <w:spacing w:before="100" w:beforeAutospacing="1" w:after="100" w:afterAutospacing="1" w:line="240" w:lineRule="auto"/>
        <w:rPr>
          <w:rFonts w:ascii="Times New Roman" w:eastAsia="Times New Roman" w:hAnsi="Times New Roman" w:cs="Times New Roman"/>
          <w:sz w:val="24"/>
          <w:szCs w:val="24"/>
        </w:rPr>
      </w:pPr>
      <w:r w:rsidRPr="005F0189">
        <w:rPr>
          <w:rFonts w:ascii="Times New Roman" w:eastAsia="Times New Roman" w:hAnsi="Times New Roman" w:cs="Times New Roman"/>
          <w:sz w:val="24"/>
          <w:szCs w:val="24"/>
        </w:rPr>
        <w:t>Activities and expenses which are unallowable for reimbursement on a Federally-funded award may still be appropriate, necessary and allowable on a non-Federally funded award. Departments may still incur these activities/expenses but they must be coded as unallowable so they can be readily ide</w:t>
      </w:r>
      <w:r w:rsidR="00217DA8">
        <w:rPr>
          <w:rFonts w:ascii="Times New Roman" w:eastAsia="Times New Roman" w:hAnsi="Times New Roman" w:cs="Times New Roman"/>
          <w:sz w:val="24"/>
          <w:szCs w:val="24"/>
        </w:rPr>
        <w:t xml:space="preserve">ntified and excluded from the </w:t>
      </w:r>
      <w:r w:rsidRPr="005F0189">
        <w:rPr>
          <w:rFonts w:ascii="Times New Roman" w:eastAsia="Times New Roman" w:hAnsi="Times New Roman" w:cs="Times New Roman"/>
          <w:sz w:val="24"/>
          <w:szCs w:val="24"/>
        </w:rPr>
        <w:t xml:space="preserve">direct cost calculation. </w:t>
      </w:r>
    </w:p>
    <w:p w:rsidR="005F0189" w:rsidRPr="005F0189" w:rsidRDefault="005F0189" w:rsidP="005F0189">
      <w:pPr>
        <w:spacing w:before="100" w:beforeAutospacing="1" w:after="100" w:afterAutospacing="1" w:line="240" w:lineRule="auto"/>
        <w:rPr>
          <w:rFonts w:ascii="Times New Roman" w:eastAsia="Times New Roman" w:hAnsi="Times New Roman" w:cs="Times New Roman"/>
          <w:sz w:val="24"/>
          <w:szCs w:val="24"/>
        </w:rPr>
      </w:pPr>
      <w:r w:rsidRPr="005F0189">
        <w:rPr>
          <w:rFonts w:ascii="Times New Roman" w:eastAsia="Times New Roman" w:hAnsi="Times New Roman" w:cs="Times New Roman"/>
          <w:sz w:val="24"/>
          <w:szCs w:val="24"/>
        </w:rPr>
        <w:t>Unallowable costs are identified and segregated using the following methods:</w:t>
      </w:r>
    </w:p>
    <w:p w:rsidR="005F0189" w:rsidRPr="005F0189" w:rsidRDefault="005F0189" w:rsidP="005F018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0189">
        <w:rPr>
          <w:rFonts w:ascii="Times New Roman" w:eastAsia="Times New Roman" w:hAnsi="Times New Roman" w:cs="Times New Roman"/>
          <w:sz w:val="24"/>
          <w:szCs w:val="24"/>
        </w:rPr>
        <w:t>Separate accounts within the University’s accounting records and general ledger;</w:t>
      </w:r>
    </w:p>
    <w:p w:rsidR="005F0189" w:rsidRPr="005F0189" w:rsidRDefault="005F0189" w:rsidP="005F018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0189">
        <w:rPr>
          <w:rFonts w:ascii="Times New Roman" w:eastAsia="Times New Roman" w:hAnsi="Times New Roman" w:cs="Times New Roman"/>
          <w:sz w:val="24"/>
          <w:szCs w:val="24"/>
        </w:rPr>
        <w:t xml:space="preserve">Review of expenses conducted by the cost analysis performed as part of the development of the </w:t>
      </w:r>
      <w:r w:rsidR="00217DA8">
        <w:rPr>
          <w:rFonts w:ascii="Times New Roman" w:eastAsia="Times New Roman" w:hAnsi="Times New Roman" w:cs="Times New Roman"/>
          <w:sz w:val="24"/>
          <w:szCs w:val="24"/>
        </w:rPr>
        <w:t xml:space="preserve">grant </w:t>
      </w:r>
      <w:r w:rsidRPr="005F0189">
        <w:rPr>
          <w:rFonts w:ascii="Times New Roman" w:eastAsia="Times New Roman" w:hAnsi="Times New Roman" w:cs="Times New Roman"/>
          <w:sz w:val="24"/>
          <w:szCs w:val="24"/>
        </w:rPr>
        <w:t>proposal</w:t>
      </w:r>
      <w:r w:rsidR="00217DA8">
        <w:rPr>
          <w:rFonts w:ascii="Times New Roman" w:eastAsia="Times New Roman" w:hAnsi="Times New Roman" w:cs="Times New Roman"/>
          <w:sz w:val="24"/>
          <w:szCs w:val="24"/>
        </w:rPr>
        <w:t xml:space="preserve"> (particularly the budget and budget justification)</w:t>
      </w:r>
      <w:r w:rsidRPr="005F0189">
        <w:rPr>
          <w:rFonts w:ascii="Times New Roman" w:eastAsia="Times New Roman" w:hAnsi="Times New Roman" w:cs="Times New Roman"/>
          <w:sz w:val="24"/>
          <w:szCs w:val="24"/>
        </w:rPr>
        <w:t>;</w:t>
      </w:r>
    </w:p>
    <w:p w:rsidR="005F0189" w:rsidRPr="005F0189" w:rsidRDefault="005F0189" w:rsidP="005F018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0189">
        <w:rPr>
          <w:rFonts w:ascii="Times New Roman" w:eastAsia="Times New Roman" w:hAnsi="Times New Roman" w:cs="Times New Roman"/>
          <w:sz w:val="24"/>
          <w:szCs w:val="24"/>
        </w:rPr>
        <w:t>Ongoing review of expenses conducted by sponsored programs personnel.</w:t>
      </w:r>
    </w:p>
    <w:p w:rsidR="005F0189" w:rsidRPr="005F0189" w:rsidRDefault="00B26179" w:rsidP="005F01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Lincoln University Grants and Contract </w:t>
      </w:r>
      <w:r w:rsidR="00310C54">
        <w:rPr>
          <w:rFonts w:ascii="Times New Roman" w:eastAsia="Times New Roman" w:hAnsi="Times New Roman" w:cs="Times New Roman"/>
          <w:sz w:val="24"/>
          <w:szCs w:val="24"/>
        </w:rPr>
        <w:t>Manual</w:t>
      </w:r>
      <w:r w:rsidR="005F0189" w:rsidRPr="005F0189">
        <w:rPr>
          <w:rFonts w:ascii="Times New Roman" w:eastAsia="Times New Roman" w:hAnsi="Times New Roman" w:cs="Times New Roman"/>
          <w:sz w:val="24"/>
          <w:szCs w:val="24"/>
        </w:rPr>
        <w:t xml:space="preserve"> </w:t>
      </w:r>
      <w:r w:rsidR="00310C54" w:rsidRPr="005F0189">
        <w:rPr>
          <w:rFonts w:ascii="Times New Roman" w:eastAsia="Times New Roman" w:hAnsi="Times New Roman" w:cs="Times New Roman"/>
          <w:sz w:val="24"/>
          <w:szCs w:val="24"/>
        </w:rPr>
        <w:t>provide</w:t>
      </w:r>
      <w:r w:rsidR="00310C54">
        <w:rPr>
          <w:rFonts w:ascii="Times New Roman" w:eastAsia="Times New Roman" w:hAnsi="Times New Roman" w:cs="Times New Roman"/>
          <w:sz w:val="24"/>
          <w:szCs w:val="24"/>
        </w:rPr>
        <w:t>s</w:t>
      </w:r>
      <w:r w:rsidR="005F0189" w:rsidRPr="005F0189">
        <w:rPr>
          <w:rFonts w:ascii="Times New Roman" w:eastAsia="Times New Roman" w:hAnsi="Times New Roman" w:cs="Times New Roman"/>
          <w:sz w:val="24"/>
          <w:szCs w:val="24"/>
        </w:rPr>
        <w:t xml:space="preserve"> the rules prescribed by OMB Uniform Guidance and recommended procedures for selected items of cost. Some of these items are unallowable as direct or indirect costs for sponsored programs (e.g., alumni activities). Others require special treatment (e.g., student administration and services). Therefore, these items must be segregated to ensure</w:t>
      </w:r>
      <w:r w:rsidR="00217DA8">
        <w:rPr>
          <w:rFonts w:ascii="Times New Roman" w:eastAsia="Times New Roman" w:hAnsi="Times New Roman" w:cs="Times New Roman"/>
          <w:sz w:val="24"/>
          <w:szCs w:val="24"/>
        </w:rPr>
        <w:t xml:space="preserve"> compliance with federal rules, regulations, and requirements.</w:t>
      </w:r>
      <w:r w:rsidR="005F0189" w:rsidRPr="005F0189">
        <w:rPr>
          <w:rFonts w:ascii="Times New Roman" w:eastAsia="Times New Roman" w:hAnsi="Times New Roman" w:cs="Times New Roman"/>
          <w:sz w:val="24"/>
          <w:szCs w:val="24"/>
        </w:rPr>
        <w:t xml:space="preserve"> </w:t>
      </w:r>
    </w:p>
    <w:p w:rsidR="005F0189" w:rsidRDefault="005F0189" w:rsidP="005F0189"/>
    <w:sectPr w:rsidR="005F01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802" w:rsidRDefault="00AC5802" w:rsidP="00861B8D">
      <w:pPr>
        <w:spacing w:after="0" w:line="240" w:lineRule="auto"/>
      </w:pPr>
      <w:r>
        <w:separator/>
      </w:r>
    </w:p>
  </w:endnote>
  <w:endnote w:type="continuationSeparator" w:id="0">
    <w:p w:rsidR="00AC5802" w:rsidRDefault="00AC5802" w:rsidP="0086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8D" w:rsidRDefault="00861B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8D" w:rsidRDefault="00861B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8D" w:rsidRDefault="00861B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802" w:rsidRDefault="00AC5802" w:rsidP="00861B8D">
      <w:pPr>
        <w:spacing w:after="0" w:line="240" w:lineRule="auto"/>
      </w:pPr>
      <w:r>
        <w:separator/>
      </w:r>
    </w:p>
  </w:footnote>
  <w:footnote w:type="continuationSeparator" w:id="0">
    <w:p w:rsidR="00AC5802" w:rsidRDefault="00AC5802" w:rsidP="0086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8D" w:rsidRDefault="00861B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8D" w:rsidRDefault="00861B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8D" w:rsidRDefault="00861B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CE0"/>
    <w:multiLevelType w:val="multilevel"/>
    <w:tmpl w:val="2B36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4307B8"/>
    <w:multiLevelType w:val="multilevel"/>
    <w:tmpl w:val="7E02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89"/>
    <w:rsid w:val="00217DA8"/>
    <w:rsid w:val="00293FA2"/>
    <w:rsid w:val="00310C54"/>
    <w:rsid w:val="00585A20"/>
    <w:rsid w:val="005F0189"/>
    <w:rsid w:val="006A2E96"/>
    <w:rsid w:val="008114EB"/>
    <w:rsid w:val="00833CE9"/>
    <w:rsid w:val="00861B8D"/>
    <w:rsid w:val="00AC5802"/>
    <w:rsid w:val="00B26179"/>
    <w:rsid w:val="00C8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8B8225"/>
  <w15:docId w15:val="{D8FD9078-EFF0-4577-AFEB-65CF9287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B8D"/>
  </w:style>
  <w:style w:type="paragraph" w:styleId="Footer">
    <w:name w:val="footer"/>
    <w:basedOn w:val="Normal"/>
    <w:link w:val="FooterChar"/>
    <w:uiPriority w:val="99"/>
    <w:unhideWhenUsed/>
    <w:rsid w:val="00861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58581">
      <w:bodyDiv w:val="1"/>
      <w:marLeft w:val="0"/>
      <w:marRight w:val="0"/>
      <w:marTop w:val="0"/>
      <w:marBottom w:val="0"/>
      <w:divBdr>
        <w:top w:val="none" w:sz="0" w:space="0" w:color="auto"/>
        <w:left w:val="none" w:sz="0" w:space="0" w:color="auto"/>
        <w:bottom w:val="none" w:sz="0" w:space="0" w:color="auto"/>
        <w:right w:val="none" w:sz="0" w:space="0" w:color="auto"/>
      </w:divBdr>
      <w:divsChild>
        <w:div w:id="1854681899">
          <w:marLeft w:val="0"/>
          <w:marRight w:val="0"/>
          <w:marTop w:val="0"/>
          <w:marBottom w:val="0"/>
          <w:divBdr>
            <w:top w:val="none" w:sz="0" w:space="0" w:color="auto"/>
            <w:left w:val="none" w:sz="0" w:space="0" w:color="auto"/>
            <w:bottom w:val="none" w:sz="0" w:space="0" w:color="auto"/>
            <w:right w:val="none" w:sz="0" w:space="0" w:color="auto"/>
          </w:divBdr>
        </w:div>
        <w:div w:id="83234514">
          <w:marLeft w:val="0"/>
          <w:marRight w:val="0"/>
          <w:marTop w:val="0"/>
          <w:marBottom w:val="0"/>
          <w:divBdr>
            <w:top w:val="none" w:sz="0" w:space="0" w:color="auto"/>
            <w:left w:val="none" w:sz="0" w:space="0" w:color="auto"/>
            <w:bottom w:val="none" w:sz="0" w:space="0" w:color="auto"/>
            <w:right w:val="none" w:sz="0" w:space="0" w:color="auto"/>
          </w:divBdr>
        </w:div>
        <w:div w:id="155195278">
          <w:marLeft w:val="0"/>
          <w:marRight w:val="0"/>
          <w:marTop w:val="0"/>
          <w:marBottom w:val="0"/>
          <w:divBdr>
            <w:top w:val="none" w:sz="0" w:space="0" w:color="auto"/>
            <w:left w:val="none" w:sz="0" w:space="0" w:color="auto"/>
            <w:bottom w:val="none" w:sz="0" w:space="0" w:color="auto"/>
            <w:right w:val="none" w:sz="0" w:space="0" w:color="auto"/>
          </w:divBdr>
        </w:div>
        <w:div w:id="1010445211">
          <w:marLeft w:val="0"/>
          <w:marRight w:val="0"/>
          <w:marTop w:val="0"/>
          <w:marBottom w:val="0"/>
          <w:divBdr>
            <w:top w:val="none" w:sz="0" w:space="0" w:color="auto"/>
            <w:left w:val="none" w:sz="0" w:space="0" w:color="auto"/>
            <w:bottom w:val="none" w:sz="0" w:space="0" w:color="auto"/>
            <w:right w:val="none" w:sz="0" w:space="0" w:color="auto"/>
          </w:divBdr>
        </w:div>
        <w:div w:id="10962180">
          <w:marLeft w:val="0"/>
          <w:marRight w:val="0"/>
          <w:marTop w:val="0"/>
          <w:marBottom w:val="0"/>
          <w:divBdr>
            <w:top w:val="none" w:sz="0" w:space="0" w:color="auto"/>
            <w:left w:val="none" w:sz="0" w:space="0" w:color="auto"/>
            <w:bottom w:val="none" w:sz="0" w:space="0" w:color="auto"/>
            <w:right w:val="none" w:sz="0" w:space="0" w:color="auto"/>
          </w:divBdr>
        </w:div>
        <w:div w:id="887765967">
          <w:marLeft w:val="0"/>
          <w:marRight w:val="0"/>
          <w:marTop w:val="0"/>
          <w:marBottom w:val="0"/>
          <w:divBdr>
            <w:top w:val="none" w:sz="0" w:space="0" w:color="auto"/>
            <w:left w:val="none" w:sz="0" w:space="0" w:color="auto"/>
            <w:bottom w:val="none" w:sz="0" w:space="0" w:color="auto"/>
            <w:right w:val="none" w:sz="0" w:space="0" w:color="auto"/>
          </w:divBdr>
        </w:div>
        <w:div w:id="250285574">
          <w:marLeft w:val="0"/>
          <w:marRight w:val="0"/>
          <w:marTop w:val="0"/>
          <w:marBottom w:val="0"/>
          <w:divBdr>
            <w:top w:val="none" w:sz="0" w:space="0" w:color="auto"/>
            <w:left w:val="none" w:sz="0" w:space="0" w:color="auto"/>
            <w:bottom w:val="none" w:sz="0" w:space="0" w:color="auto"/>
            <w:right w:val="none" w:sz="0" w:space="0" w:color="auto"/>
          </w:divBdr>
        </w:div>
        <w:div w:id="232549558">
          <w:marLeft w:val="0"/>
          <w:marRight w:val="0"/>
          <w:marTop w:val="0"/>
          <w:marBottom w:val="0"/>
          <w:divBdr>
            <w:top w:val="none" w:sz="0" w:space="0" w:color="auto"/>
            <w:left w:val="none" w:sz="0" w:space="0" w:color="auto"/>
            <w:bottom w:val="none" w:sz="0" w:space="0" w:color="auto"/>
            <w:right w:val="none" w:sz="0" w:space="0" w:color="auto"/>
          </w:divBdr>
        </w:div>
        <w:div w:id="925457555">
          <w:marLeft w:val="0"/>
          <w:marRight w:val="0"/>
          <w:marTop w:val="0"/>
          <w:marBottom w:val="0"/>
          <w:divBdr>
            <w:top w:val="none" w:sz="0" w:space="0" w:color="auto"/>
            <w:left w:val="none" w:sz="0" w:space="0" w:color="auto"/>
            <w:bottom w:val="none" w:sz="0" w:space="0" w:color="auto"/>
            <w:right w:val="none" w:sz="0" w:space="0" w:color="auto"/>
          </w:divBdr>
        </w:div>
        <w:div w:id="211618711">
          <w:marLeft w:val="0"/>
          <w:marRight w:val="0"/>
          <w:marTop w:val="0"/>
          <w:marBottom w:val="0"/>
          <w:divBdr>
            <w:top w:val="none" w:sz="0" w:space="0" w:color="auto"/>
            <w:left w:val="none" w:sz="0" w:space="0" w:color="auto"/>
            <w:bottom w:val="none" w:sz="0" w:space="0" w:color="auto"/>
            <w:right w:val="none" w:sz="0" w:space="0" w:color="auto"/>
          </w:divBdr>
        </w:div>
        <w:div w:id="553348078">
          <w:marLeft w:val="0"/>
          <w:marRight w:val="0"/>
          <w:marTop w:val="0"/>
          <w:marBottom w:val="0"/>
          <w:divBdr>
            <w:top w:val="none" w:sz="0" w:space="0" w:color="auto"/>
            <w:left w:val="none" w:sz="0" w:space="0" w:color="auto"/>
            <w:bottom w:val="none" w:sz="0" w:space="0" w:color="auto"/>
            <w:right w:val="none" w:sz="0" w:space="0" w:color="auto"/>
          </w:divBdr>
        </w:div>
        <w:div w:id="794447239">
          <w:marLeft w:val="0"/>
          <w:marRight w:val="0"/>
          <w:marTop w:val="0"/>
          <w:marBottom w:val="0"/>
          <w:divBdr>
            <w:top w:val="none" w:sz="0" w:space="0" w:color="auto"/>
            <w:left w:val="none" w:sz="0" w:space="0" w:color="auto"/>
            <w:bottom w:val="none" w:sz="0" w:space="0" w:color="auto"/>
            <w:right w:val="none" w:sz="0" w:space="0" w:color="auto"/>
          </w:divBdr>
        </w:div>
        <w:div w:id="1511019453">
          <w:marLeft w:val="0"/>
          <w:marRight w:val="0"/>
          <w:marTop w:val="0"/>
          <w:marBottom w:val="0"/>
          <w:divBdr>
            <w:top w:val="none" w:sz="0" w:space="0" w:color="auto"/>
            <w:left w:val="none" w:sz="0" w:space="0" w:color="auto"/>
            <w:bottom w:val="none" w:sz="0" w:space="0" w:color="auto"/>
            <w:right w:val="none" w:sz="0" w:space="0" w:color="auto"/>
          </w:divBdr>
        </w:div>
        <w:div w:id="452947460">
          <w:marLeft w:val="0"/>
          <w:marRight w:val="0"/>
          <w:marTop w:val="0"/>
          <w:marBottom w:val="0"/>
          <w:divBdr>
            <w:top w:val="none" w:sz="0" w:space="0" w:color="auto"/>
            <w:left w:val="none" w:sz="0" w:space="0" w:color="auto"/>
            <w:bottom w:val="none" w:sz="0" w:space="0" w:color="auto"/>
            <w:right w:val="none" w:sz="0" w:space="0" w:color="auto"/>
          </w:divBdr>
        </w:div>
        <w:div w:id="685375536">
          <w:marLeft w:val="0"/>
          <w:marRight w:val="0"/>
          <w:marTop w:val="0"/>
          <w:marBottom w:val="0"/>
          <w:divBdr>
            <w:top w:val="none" w:sz="0" w:space="0" w:color="auto"/>
            <w:left w:val="none" w:sz="0" w:space="0" w:color="auto"/>
            <w:bottom w:val="none" w:sz="0" w:space="0" w:color="auto"/>
            <w:right w:val="none" w:sz="0" w:space="0" w:color="auto"/>
          </w:divBdr>
        </w:div>
        <w:div w:id="1017461971">
          <w:marLeft w:val="0"/>
          <w:marRight w:val="0"/>
          <w:marTop w:val="0"/>
          <w:marBottom w:val="0"/>
          <w:divBdr>
            <w:top w:val="none" w:sz="0" w:space="0" w:color="auto"/>
            <w:left w:val="none" w:sz="0" w:space="0" w:color="auto"/>
            <w:bottom w:val="none" w:sz="0" w:space="0" w:color="auto"/>
            <w:right w:val="none" w:sz="0" w:space="0" w:color="auto"/>
          </w:divBdr>
        </w:div>
        <w:div w:id="13769202">
          <w:marLeft w:val="0"/>
          <w:marRight w:val="0"/>
          <w:marTop w:val="0"/>
          <w:marBottom w:val="0"/>
          <w:divBdr>
            <w:top w:val="none" w:sz="0" w:space="0" w:color="auto"/>
            <w:left w:val="none" w:sz="0" w:space="0" w:color="auto"/>
            <w:bottom w:val="none" w:sz="0" w:space="0" w:color="auto"/>
            <w:right w:val="none" w:sz="0" w:space="0" w:color="auto"/>
          </w:divBdr>
        </w:div>
        <w:div w:id="1581796265">
          <w:marLeft w:val="0"/>
          <w:marRight w:val="0"/>
          <w:marTop w:val="0"/>
          <w:marBottom w:val="0"/>
          <w:divBdr>
            <w:top w:val="none" w:sz="0" w:space="0" w:color="auto"/>
            <w:left w:val="none" w:sz="0" w:space="0" w:color="auto"/>
            <w:bottom w:val="none" w:sz="0" w:space="0" w:color="auto"/>
            <w:right w:val="none" w:sz="0" w:space="0" w:color="auto"/>
          </w:divBdr>
        </w:div>
        <w:div w:id="847989349">
          <w:marLeft w:val="0"/>
          <w:marRight w:val="0"/>
          <w:marTop w:val="0"/>
          <w:marBottom w:val="0"/>
          <w:divBdr>
            <w:top w:val="none" w:sz="0" w:space="0" w:color="auto"/>
            <w:left w:val="none" w:sz="0" w:space="0" w:color="auto"/>
            <w:bottom w:val="none" w:sz="0" w:space="0" w:color="auto"/>
            <w:right w:val="none" w:sz="0" w:space="0" w:color="auto"/>
          </w:divBdr>
        </w:div>
        <w:div w:id="285622178">
          <w:marLeft w:val="0"/>
          <w:marRight w:val="0"/>
          <w:marTop w:val="0"/>
          <w:marBottom w:val="0"/>
          <w:divBdr>
            <w:top w:val="none" w:sz="0" w:space="0" w:color="auto"/>
            <w:left w:val="none" w:sz="0" w:space="0" w:color="auto"/>
            <w:bottom w:val="none" w:sz="0" w:space="0" w:color="auto"/>
            <w:right w:val="none" w:sz="0" w:space="0" w:color="auto"/>
          </w:divBdr>
        </w:div>
        <w:div w:id="998464173">
          <w:marLeft w:val="0"/>
          <w:marRight w:val="0"/>
          <w:marTop w:val="0"/>
          <w:marBottom w:val="0"/>
          <w:divBdr>
            <w:top w:val="none" w:sz="0" w:space="0" w:color="auto"/>
            <w:left w:val="none" w:sz="0" w:space="0" w:color="auto"/>
            <w:bottom w:val="none" w:sz="0" w:space="0" w:color="auto"/>
            <w:right w:val="none" w:sz="0" w:space="0" w:color="auto"/>
          </w:divBdr>
        </w:div>
        <w:div w:id="916287997">
          <w:marLeft w:val="0"/>
          <w:marRight w:val="0"/>
          <w:marTop w:val="0"/>
          <w:marBottom w:val="0"/>
          <w:divBdr>
            <w:top w:val="none" w:sz="0" w:space="0" w:color="auto"/>
            <w:left w:val="none" w:sz="0" w:space="0" w:color="auto"/>
            <w:bottom w:val="none" w:sz="0" w:space="0" w:color="auto"/>
            <w:right w:val="none" w:sz="0" w:space="0" w:color="auto"/>
          </w:divBdr>
        </w:div>
        <w:div w:id="819226722">
          <w:marLeft w:val="0"/>
          <w:marRight w:val="0"/>
          <w:marTop w:val="0"/>
          <w:marBottom w:val="0"/>
          <w:divBdr>
            <w:top w:val="none" w:sz="0" w:space="0" w:color="auto"/>
            <w:left w:val="none" w:sz="0" w:space="0" w:color="auto"/>
            <w:bottom w:val="none" w:sz="0" w:space="0" w:color="auto"/>
            <w:right w:val="none" w:sz="0" w:space="0" w:color="auto"/>
          </w:divBdr>
        </w:div>
      </w:divsChild>
    </w:div>
    <w:div w:id="1648708596">
      <w:bodyDiv w:val="1"/>
      <w:marLeft w:val="0"/>
      <w:marRight w:val="0"/>
      <w:marTop w:val="0"/>
      <w:marBottom w:val="0"/>
      <w:divBdr>
        <w:top w:val="none" w:sz="0" w:space="0" w:color="auto"/>
        <w:left w:val="none" w:sz="0" w:space="0" w:color="auto"/>
        <w:bottom w:val="none" w:sz="0" w:space="0" w:color="auto"/>
        <w:right w:val="none" w:sz="0" w:space="0" w:color="auto"/>
      </w:divBdr>
      <w:divsChild>
        <w:div w:id="538905021">
          <w:marLeft w:val="0"/>
          <w:marRight w:val="0"/>
          <w:marTop w:val="0"/>
          <w:marBottom w:val="0"/>
          <w:divBdr>
            <w:top w:val="none" w:sz="0" w:space="0" w:color="auto"/>
            <w:left w:val="none" w:sz="0" w:space="0" w:color="auto"/>
            <w:bottom w:val="none" w:sz="0" w:space="0" w:color="auto"/>
            <w:right w:val="none" w:sz="0" w:space="0" w:color="auto"/>
          </w:divBdr>
          <w:divsChild>
            <w:div w:id="1089735248">
              <w:marLeft w:val="0"/>
              <w:marRight w:val="0"/>
              <w:marTop w:val="0"/>
              <w:marBottom w:val="0"/>
              <w:divBdr>
                <w:top w:val="none" w:sz="0" w:space="0" w:color="auto"/>
                <w:left w:val="none" w:sz="0" w:space="0" w:color="auto"/>
                <w:bottom w:val="none" w:sz="0" w:space="0" w:color="auto"/>
                <w:right w:val="none" w:sz="0" w:space="0" w:color="auto"/>
              </w:divBdr>
              <w:divsChild>
                <w:div w:id="12577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0617">
          <w:marLeft w:val="0"/>
          <w:marRight w:val="0"/>
          <w:marTop w:val="0"/>
          <w:marBottom w:val="0"/>
          <w:divBdr>
            <w:top w:val="none" w:sz="0" w:space="0" w:color="auto"/>
            <w:left w:val="none" w:sz="0" w:space="0" w:color="auto"/>
            <w:bottom w:val="none" w:sz="0" w:space="0" w:color="auto"/>
            <w:right w:val="none" w:sz="0" w:space="0" w:color="auto"/>
          </w:divBdr>
          <w:divsChild>
            <w:div w:id="1223757674">
              <w:marLeft w:val="0"/>
              <w:marRight w:val="0"/>
              <w:marTop w:val="0"/>
              <w:marBottom w:val="0"/>
              <w:divBdr>
                <w:top w:val="none" w:sz="0" w:space="0" w:color="auto"/>
                <w:left w:val="none" w:sz="0" w:space="0" w:color="auto"/>
                <w:bottom w:val="none" w:sz="0" w:space="0" w:color="auto"/>
                <w:right w:val="none" w:sz="0" w:space="0" w:color="auto"/>
              </w:divBdr>
              <w:divsChild>
                <w:div w:id="8649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5795">
          <w:marLeft w:val="0"/>
          <w:marRight w:val="0"/>
          <w:marTop w:val="0"/>
          <w:marBottom w:val="0"/>
          <w:divBdr>
            <w:top w:val="none" w:sz="0" w:space="0" w:color="auto"/>
            <w:left w:val="none" w:sz="0" w:space="0" w:color="auto"/>
            <w:bottom w:val="none" w:sz="0" w:space="0" w:color="auto"/>
            <w:right w:val="none" w:sz="0" w:space="0" w:color="auto"/>
          </w:divBdr>
          <w:divsChild>
            <w:div w:id="1430810232">
              <w:marLeft w:val="0"/>
              <w:marRight w:val="0"/>
              <w:marTop w:val="0"/>
              <w:marBottom w:val="0"/>
              <w:divBdr>
                <w:top w:val="none" w:sz="0" w:space="0" w:color="auto"/>
                <w:left w:val="none" w:sz="0" w:space="0" w:color="auto"/>
                <w:bottom w:val="none" w:sz="0" w:space="0" w:color="auto"/>
                <w:right w:val="none" w:sz="0" w:space="0" w:color="auto"/>
              </w:divBdr>
              <w:divsChild>
                <w:div w:id="14310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u.edu/about/policies-guidelines-compliance/policies-and-guidelines/costing-policy.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7DB78-1F11-455D-A706-BCEB689E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Charles</dc:creator>
  <cp:lastModifiedBy>Simmons, Jay</cp:lastModifiedBy>
  <cp:revision>8</cp:revision>
  <dcterms:created xsi:type="dcterms:W3CDTF">2018-01-17T21:41:00Z</dcterms:created>
  <dcterms:modified xsi:type="dcterms:W3CDTF">2020-06-04T18:17:00Z</dcterms:modified>
</cp:coreProperties>
</file>